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5BFD5" w14:textId="5629EBFF" w:rsidR="00CE040E" w:rsidRPr="00CE040E" w:rsidRDefault="00CE040E" w:rsidP="00CE040E">
      <w:pPr>
        <w:pStyle w:val="a6"/>
        <w:rPr>
          <w:rFonts w:cs="Arial"/>
          <w:i/>
          <w:sz w:val="24"/>
          <w:szCs w:val="24"/>
        </w:rPr>
      </w:pPr>
      <w:bookmarkStart w:id="0" w:name="_Ref399006623"/>
      <w:bookmarkStart w:id="1" w:name="_Toc92513360"/>
      <w:r w:rsidRPr="00CE040E">
        <w:rPr>
          <w:rFonts w:cs="Arial"/>
          <w:sz w:val="24"/>
          <w:szCs w:val="24"/>
        </w:rPr>
        <w:t>3GPP TSG-RAN WG4 Meeting #116</w:t>
      </w:r>
      <w:r w:rsidRPr="00CE040E">
        <w:rPr>
          <w:rFonts w:cs="Arial"/>
          <w:i/>
          <w:sz w:val="24"/>
          <w:szCs w:val="24"/>
        </w:rPr>
        <w:tab/>
      </w:r>
      <w:r w:rsidR="00D96CF2">
        <w:rPr>
          <w:rFonts w:cs="Arial"/>
          <w:i/>
          <w:sz w:val="24"/>
          <w:szCs w:val="24"/>
        </w:rPr>
        <w:t xml:space="preserve">                              </w:t>
      </w:r>
      <w:r w:rsidRPr="00CE040E">
        <w:rPr>
          <w:rFonts w:cs="Arial"/>
          <w:sz w:val="24"/>
          <w:szCs w:val="24"/>
          <w:lang w:val="en-US"/>
        </w:rPr>
        <w:t>R4-25</w:t>
      </w:r>
      <w:r w:rsidR="0051629D">
        <w:rPr>
          <w:rFonts w:cs="Arial"/>
          <w:sz w:val="24"/>
          <w:szCs w:val="24"/>
          <w:lang w:val="en-US"/>
        </w:rPr>
        <w:t>10261</w:t>
      </w:r>
    </w:p>
    <w:p w14:paraId="78FD1A94" w14:textId="77777777" w:rsidR="00CE040E" w:rsidRPr="00CE040E" w:rsidRDefault="00CE040E" w:rsidP="00CE040E">
      <w:pPr>
        <w:pStyle w:val="a6"/>
        <w:tabs>
          <w:tab w:val="right" w:pos="9781"/>
          <w:tab w:val="right" w:pos="13323"/>
        </w:tabs>
        <w:outlineLvl w:val="0"/>
        <w:rPr>
          <w:rFonts w:cs="Arial"/>
          <w:sz w:val="24"/>
          <w:szCs w:val="24"/>
          <w:lang w:val="en-US"/>
        </w:rPr>
      </w:pPr>
      <w:r w:rsidRPr="00CE040E">
        <w:rPr>
          <w:rFonts w:cs="Arial"/>
          <w:sz w:val="24"/>
          <w:szCs w:val="24"/>
        </w:rPr>
        <w:t>Bengaluru, India, August 25</w:t>
      </w:r>
      <w:r w:rsidRPr="00CE040E">
        <w:rPr>
          <w:rFonts w:cs="Arial"/>
          <w:sz w:val="24"/>
          <w:szCs w:val="24"/>
          <w:vertAlign w:val="superscript"/>
        </w:rPr>
        <w:t>th</w:t>
      </w:r>
      <w:r w:rsidRPr="00CE040E">
        <w:rPr>
          <w:rFonts w:cs="Arial"/>
          <w:sz w:val="24"/>
          <w:szCs w:val="24"/>
        </w:rPr>
        <w:t xml:space="preserve"> – 29</w:t>
      </w:r>
      <w:r w:rsidRPr="00CE040E">
        <w:rPr>
          <w:rFonts w:cs="Arial"/>
          <w:sz w:val="24"/>
          <w:szCs w:val="24"/>
          <w:vertAlign w:val="superscript"/>
        </w:rPr>
        <w:t>th</w:t>
      </w:r>
      <w:r w:rsidRPr="00CE040E">
        <w:rPr>
          <w:rFonts w:cs="Arial"/>
          <w:sz w:val="24"/>
          <w:szCs w:val="24"/>
        </w:rPr>
        <w:t>, 2025</w:t>
      </w:r>
    </w:p>
    <w:p w14:paraId="6EF90E08" w14:textId="77777777" w:rsidR="001F5D6A" w:rsidRPr="00D96CF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48E6F900" w:rsidR="00891BB6" w:rsidRPr="00362227" w:rsidRDefault="00675C27" w:rsidP="00362227">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033A5F">
        <w:rPr>
          <w:rFonts w:ascii="Arial" w:hAnsi="Arial" w:cs="Arial"/>
          <w:sz w:val="22"/>
        </w:rPr>
        <w:t>D</w:t>
      </w:r>
      <w:r w:rsidR="004D5873" w:rsidRPr="004D5873">
        <w:rPr>
          <w:rFonts w:ascii="Arial" w:hAnsi="Arial" w:cs="Arial"/>
          <w:sz w:val="22"/>
        </w:rPr>
        <w:t xml:space="preserve">iscussion on </w:t>
      </w:r>
      <w:r w:rsidR="00362227">
        <w:rPr>
          <w:rFonts w:ascii="Arial" w:hAnsi="Arial" w:cs="Arial"/>
          <w:sz w:val="22"/>
        </w:rPr>
        <w:t xml:space="preserve">the reply LS on </w:t>
      </w:r>
      <w:bookmarkStart w:id="2" w:name="_Hlk197538369"/>
      <w:r w:rsidR="003875F9">
        <w:rPr>
          <w:rFonts w:ascii="Arial" w:hAnsi="Arial" w:cs="Arial"/>
          <w:sz w:val="22"/>
        </w:rPr>
        <w:t>requirements for phase continuity and power consistency for OCC with PUSCH in NR NTN Ph3</w:t>
      </w:r>
      <w:r w:rsidR="004D5873" w:rsidRPr="004D5873">
        <w:rPr>
          <w:rFonts w:ascii="Arial" w:hAnsi="Arial" w:cs="Arial"/>
          <w:sz w:val="22"/>
        </w:rPr>
        <w:t xml:space="preserve"> </w:t>
      </w:r>
      <w:bookmarkEnd w:id="2"/>
    </w:p>
    <w:p w14:paraId="501EA04B" w14:textId="558E0B81"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52713">
        <w:rPr>
          <w:rFonts w:ascii="Arial" w:hAnsi="Arial" w:cs="Arial"/>
          <w:sz w:val="22"/>
          <w:lang w:val="en-US"/>
        </w:rPr>
        <w:t>7.</w:t>
      </w:r>
      <w:r w:rsidR="0051629D">
        <w:rPr>
          <w:rFonts w:ascii="Arial" w:hAnsi="Arial" w:cs="Arial"/>
          <w:sz w:val="22"/>
          <w:lang w:val="en-US"/>
        </w:rPr>
        <w:t>27</w:t>
      </w:r>
      <w:r w:rsidR="00D52713">
        <w:rPr>
          <w:rFonts w:ascii="Arial" w:hAnsi="Arial" w:cs="Arial"/>
          <w:sz w:val="22"/>
          <w:lang w:val="en-US"/>
        </w:rPr>
        <w:t>.3.2</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26F72683" w:rsidR="007223D0" w:rsidRPr="00251033" w:rsidRDefault="003875F9" w:rsidP="004962DF">
      <w:pPr>
        <w:jc w:val="both"/>
        <w:rPr>
          <w:rFonts w:eastAsia="等线"/>
          <w:lang w:eastAsia="zh-CN"/>
        </w:rPr>
      </w:pPr>
      <w:r>
        <w:rPr>
          <w:rFonts w:eastAsia="等线"/>
          <w:lang w:eastAsia="zh-CN"/>
        </w:rPr>
        <w:t>An incoming LS [</w:t>
      </w:r>
      <w:r w:rsidR="006E6014">
        <w:rPr>
          <w:rFonts w:eastAsia="等线"/>
          <w:lang w:eastAsia="zh-CN"/>
        </w:rPr>
        <w:t>1</w:t>
      </w:r>
      <w:r>
        <w:rPr>
          <w:rFonts w:eastAsia="等线"/>
          <w:lang w:eastAsia="zh-CN"/>
        </w:rPr>
        <w:t>] was received from RAN1 asking RAN4 whether the same phase continuity requirements as for DMRS bundling</w:t>
      </w:r>
      <w:r w:rsidR="008C72E4">
        <w:rPr>
          <w:rFonts w:eastAsia="等线"/>
          <w:lang w:eastAsia="zh-CN"/>
        </w:rPr>
        <w:t xml:space="preserve"> can be applied for OCC length 2 and/or OCC length 4. In this contribution, we discussed this issue and provided our reply for this LS</w:t>
      </w:r>
      <w:r w:rsidR="00251033">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1096FC8D" w14:textId="16E974BE" w:rsidR="00033A5F" w:rsidRDefault="005A3029" w:rsidP="00033A5F">
      <w:pPr>
        <w:jc w:val="both"/>
        <w:rPr>
          <w:lang w:val="en-US" w:eastAsia="zh-CN"/>
        </w:rPr>
      </w:pPr>
      <w:r w:rsidRPr="00717D1A">
        <w:rPr>
          <w:lang w:val="en-US" w:eastAsia="zh-CN"/>
        </w:rPr>
        <w:t>T</w:t>
      </w:r>
      <w:r w:rsidR="00B51A3E" w:rsidRPr="00717D1A">
        <w:rPr>
          <w:lang w:val="en-US" w:eastAsia="zh-CN"/>
        </w:rPr>
        <w:t xml:space="preserve">he </w:t>
      </w:r>
      <w:r w:rsidR="006E6014">
        <w:rPr>
          <w:lang w:val="en-US" w:eastAsia="zh-CN"/>
        </w:rPr>
        <w:t>content of incoming LS</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w:t>
      </w:r>
      <w:bookmarkStart w:id="3" w:name="_Hlk178693689"/>
      <w:bookmarkStart w:id="4" w:name="_Hlk193795272"/>
      <w:r w:rsidR="006E6014">
        <w:rPr>
          <w:lang w:val="en-US" w:eastAsia="zh-CN"/>
        </w:rPr>
        <w:t>was captured as follows:</w:t>
      </w:r>
    </w:p>
    <w:tbl>
      <w:tblPr>
        <w:tblStyle w:val="aff1"/>
        <w:tblW w:w="0" w:type="auto"/>
        <w:tblLook w:val="04A0" w:firstRow="1" w:lastRow="0" w:firstColumn="1" w:lastColumn="0" w:noHBand="0" w:noVBand="1"/>
      </w:tblPr>
      <w:tblGrid>
        <w:gridCol w:w="9631"/>
      </w:tblGrid>
      <w:tr w:rsidR="00362227" w14:paraId="53065142" w14:textId="77777777" w:rsidTr="00362227">
        <w:tc>
          <w:tcPr>
            <w:tcW w:w="9631" w:type="dxa"/>
          </w:tcPr>
          <w:p w14:paraId="798F8EF4" w14:textId="77777777" w:rsidR="00362227" w:rsidRPr="00362227" w:rsidRDefault="00362227" w:rsidP="00362227">
            <w:pPr>
              <w:jc w:val="both"/>
              <w:rPr>
                <w:b/>
                <w:bCs/>
                <w:lang w:eastAsia="zh-CN"/>
              </w:rPr>
            </w:pPr>
            <w:r w:rsidRPr="00362227">
              <w:rPr>
                <w:b/>
                <w:bCs/>
                <w:lang w:eastAsia="zh-CN"/>
              </w:rPr>
              <w:t>1. Overall description</w:t>
            </w:r>
          </w:p>
          <w:p w14:paraId="136C2AAB" w14:textId="7855E7C4" w:rsidR="00362227" w:rsidRPr="00362227" w:rsidRDefault="00362227" w:rsidP="00362227">
            <w:pPr>
              <w:jc w:val="both"/>
              <w:rPr>
                <w:bCs/>
                <w:lang w:eastAsia="zh-CN"/>
              </w:rPr>
            </w:pPr>
            <w:r w:rsidRPr="00362227">
              <w:rPr>
                <w:noProof/>
                <w:lang w:eastAsia="zh-CN"/>
              </w:rPr>
              <mc:AlternateContent>
                <mc:Choice Requires="wps">
                  <w:drawing>
                    <wp:anchor distT="45720" distB="45720" distL="114300" distR="114300" simplePos="0" relativeHeight="251659264" behindDoc="0" locked="0" layoutInCell="1" allowOverlap="1" wp14:anchorId="48F793B1" wp14:editId="7F94538B">
                      <wp:simplePos x="0" y="0"/>
                      <wp:positionH relativeFrom="margin">
                        <wp:align>right</wp:align>
                      </wp:positionH>
                      <wp:positionV relativeFrom="paragraph">
                        <wp:posOffset>454660</wp:posOffset>
                      </wp:positionV>
                      <wp:extent cx="6088380" cy="908685"/>
                      <wp:effectExtent l="0" t="0" r="26670" b="24765"/>
                      <wp:wrapSquare wrapText="bothSides"/>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08685"/>
                              </a:xfrm>
                              <a:prstGeom prst="rect">
                                <a:avLst/>
                              </a:prstGeom>
                              <a:solidFill>
                                <a:srgbClr val="FFFFFF"/>
                              </a:solidFill>
                              <a:ln w="9525">
                                <a:solidFill>
                                  <a:srgbClr val="000000"/>
                                </a:solidFill>
                                <a:miter lim="800000"/>
                                <a:headEnd/>
                                <a:tailEnd/>
                              </a:ln>
                            </wps:spPr>
                            <wps:txbx>
                              <w:txbxContent>
                                <w:p w14:paraId="5CE9B60E" w14:textId="77777777" w:rsidR="00362227" w:rsidRDefault="00362227" w:rsidP="00362227">
                                  <w:pPr>
                                    <w:rPr>
                                      <w:bCs/>
                                      <w:sz w:val="22"/>
                                      <w:szCs w:val="22"/>
                                    </w:rPr>
                                  </w:pPr>
                                  <w:r>
                                    <w:rPr>
                                      <w:bCs/>
                                      <w:sz w:val="22"/>
                                      <w:szCs w:val="22"/>
                                    </w:rPr>
                                    <w:t xml:space="preserve">RAN1 assumes that the UE is required to maintain phase continuity and power consistency for </w:t>
                                  </w:r>
                                  <w:bookmarkStart w:id="5" w:name="_Hlk197538894"/>
                                  <w:r>
                                    <w:rPr>
                                      <w:bCs/>
                                      <w:sz w:val="22"/>
                                      <w:szCs w:val="22"/>
                                    </w:rPr>
                                    <w:t>the duration of one OCC group with PUSCH</w:t>
                                  </w:r>
                                  <w:bookmarkEnd w:id="5"/>
                                  <w:r>
                                    <w:rPr>
                                      <w:bCs/>
                                      <w:sz w:val="22"/>
                                      <w:szCs w:val="22"/>
                                    </w:rPr>
                                    <w:t>.</w:t>
                                  </w:r>
                                </w:p>
                                <w:p w14:paraId="0CFA1F3D" w14:textId="77777777" w:rsidR="00362227" w:rsidRDefault="00362227" w:rsidP="00362227">
                                  <w:pPr>
                                    <w:numPr>
                                      <w:ilvl w:val="0"/>
                                      <w:numId w:val="28"/>
                                    </w:numPr>
                                    <w:textAlignment w:val="auto"/>
                                    <w:rPr>
                                      <w:bCs/>
                                      <w:sz w:val="22"/>
                                      <w:szCs w:val="22"/>
                                    </w:rPr>
                                  </w:pPr>
                                  <w:r>
                                    <w:rPr>
                                      <w:bCs/>
                                      <w:sz w:val="22"/>
                                      <w:szCs w:val="22"/>
                                    </w:rPr>
                                    <w:t>FFS: under which conditions the above applies, e.g. under the same conditions that phase continuity applies for DMRS bundling.</w:t>
                                  </w:r>
                                </w:p>
                                <w:p w14:paraId="728D2D11" w14:textId="77777777" w:rsidR="00362227" w:rsidRDefault="00362227" w:rsidP="00362227"/>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F793B1" id="_x0000_t202" coordsize="21600,21600" o:spt="202" path="m,l,21600r21600,l21600,xe">
                      <v:stroke joinstyle="miter"/>
                      <v:path gradientshapeok="t" o:connecttype="rect"/>
                    </v:shapetype>
                    <v:shape id="文本框 217" o:spid="_x0000_s1026" type="#_x0000_t202" style="position:absolute;left:0;text-align:left;margin-left:428.2pt;margin-top:35.8pt;width:479.4pt;height:7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">
                      <v:textbox>
                        <w:txbxContent>
                          <w:p w14:paraId="5CE9B60E" w14:textId="77777777" w:rsidR="00362227" w:rsidRDefault="00362227" w:rsidP="00362227">
                            <w:pPr>
                              <w:rPr>
                                <w:bCs/>
                                <w:sz w:val="22"/>
                                <w:szCs w:val="22"/>
                              </w:rPr>
                            </w:pPr>
                            <w:r>
                              <w:rPr>
                                <w:bCs/>
                                <w:sz w:val="22"/>
                                <w:szCs w:val="22"/>
                              </w:rPr>
                              <w:t xml:space="preserve">RAN1 assumes that the UE is required to maintain phase continuity and power consistency for </w:t>
                            </w:r>
                            <w:bookmarkStart w:id="6" w:name="_Hlk197538894"/>
                            <w:r>
                              <w:rPr>
                                <w:bCs/>
                                <w:sz w:val="22"/>
                                <w:szCs w:val="22"/>
                              </w:rPr>
                              <w:t>the duration of one OCC group with PUSCH</w:t>
                            </w:r>
                            <w:bookmarkEnd w:id="6"/>
                            <w:r>
                              <w:rPr>
                                <w:bCs/>
                                <w:sz w:val="22"/>
                                <w:szCs w:val="22"/>
                              </w:rPr>
                              <w:t>.</w:t>
                            </w:r>
                          </w:p>
                          <w:p w14:paraId="0CFA1F3D" w14:textId="77777777" w:rsidR="00362227" w:rsidRDefault="00362227" w:rsidP="00362227">
                            <w:pPr>
                              <w:numPr>
                                <w:ilvl w:val="0"/>
                                <w:numId w:val="28"/>
                              </w:numPr>
                              <w:textAlignment w:val="auto"/>
                              <w:rPr>
                                <w:bCs/>
                                <w:sz w:val="22"/>
                                <w:szCs w:val="22"/>
                              </w:rPr>
                            </w:pPr>
                            <w:r>
                              <w:rPr>
                                <w:bCs/>
                                <w:sz w:val="22"/>
                                <w:szCs w:val="22"/>
                              </w:rPr>
                              <w:t>FFS: under which conditions the above applies, e.g. under the same conditions that phase continuity applies for DMRS bundling.</w:t>
                            </w:r>
                          </w:p>
                          <w:p w14:paraId="728D2D11" w14:textId="77777777" w:rsidR="00362227" w:rsidRDefault="00362227" w:rsidP="00362227"/>
                        </w:txbxContent>
                      </v:textbox>
                      <w10:wrap type="square" anchorx="margin"/>
                    </v:shape>
                  </w:pict>
                </mc:Fallback>
              </mc:AlternateContent>
            </w:r>
            <w:r w:rsidRPr="00362227">
              <w:rPr>
                <w:bCs/>
                <w:lang w:eastAsia="zh-CN"/>
              </w:rPr>
              <w:t>RAN1 agreed the following:</w:t>
            </w:r>
          </w:p>
          <w:p w14:paraId="37AD97B2" w14:textId="77777777" w:rsidR="00362227" w:rsidRPr="00362227" w:rsidRDefault="00362227" w:rsidP="00362227">
            <w:pPr>
              <w:jc w:val="both"/>
              <w:rPr>
                <w:bCs/>
                <w:lang w:eastAsia="zh-CN"/>
              </w:rPr>
            </w:pPr>
          </w:p>
          <w:p w14:paraId="19A15CA3" w14:textId="77777777" w:rsidR="00362227" w:rsidRPr="00362227" w:rsidRDefault="00362227" w:rsidP="00362227">
            <w:pPr>
              <w:jc w:val="both"/>
              <w:rPr>
                <w:b/>
                <w:lang w:eastAsia="zh-CN"/>
              </w:rPr>
            </w:pPr>
            <w:r w:rsidRPr="00362227">
              <w:rPr>
                <w:b/>
                <w:lang w:eastAsia="zh-CN"/>
              </w:rPr>
              <w:t>2. Actions:</w:t>
            </w:r>
          </w:p>
          <w:p w14:paraId="52CB0EDF" w14:textId="7956DB1C" w:rsidR="00362227" w:rsidRPr="00362227" w:rsidRDefault="00362227" w:rsidP="00033A5F">
            <w:pPr>
              <w:jc w:val="both"/>
              <w:rPr>
                <w:bCs/>
                <w:lang w:eastAsia="zh-CN"/>
              </w:rPr>
            </w:pPr>
            <w:r w:rsidRPr="00362227">
              <w:rPr>
                <w:bCs/>
                <w:lang w:eastAsia="zh-CN"/>
              </w:rPr>
              <w:t>RAN1 respectfully ask RAN4 whether the same phase continuity requirements as for DMRS bundling can be applied for OCC length 2 and/or OCC length 4 under the same conditions as for DMRS bundling, or if new requirements are needed.</w:t>
            </w:r>
          </w:p>
        </w:tc>
      </w:tr>
    </w:tbl>
    <w:p w14:paraId="7FAC6A76" w14:textId="7B459043" w:rsidR="008A3988" w:rsidRDefault="008A3988" w:rsidP="00D974BB">
      <w:pPr>
        <w:jc w:val="both"/>
        <w:rPr>
          <w:lang w:val="en-US" w:eastAsia="zh-CN"/>
        </w:rPr>
      </w:pPr>
    </w:p>
    <w:p w14:paraId="7C9B3023" w14:textId="4F1DFB8A" w:rsidR="00F11F3E" w:rsidRDefault="00446582" w:rsidP="00D974BB">
      <w:pPr>
        <w:jc w:val="both"/>
        <w:rPr>
          <w:rFonts w:ascii="宋体" w:eastAsia="宋体" w:hAnsi="宋体" w:cs="宋体"/>
          <w:lang w:val="en-US" w:eastAsia="zh-CN"/>
        </w:rPr>
      </w:pPr>
      <w:r>
        <w:rPr>
          <w:lang w:val="en-US" w:eastAsia="zh-CN"/>
        </w:rPr>
        <w:t>In</w:t>
      </w:r>
      <w:r w:rsidR="00F11F3E">
        <w:rPr>
          <w:lang w:val="en-US" w:eastAsia="zh-CN"/>
        </w:rPr>
        <w:t xml:space="preserve"> the last meeting, we discussed above issues and the following WF were captured here</w:t>
      </w:r>
      <w:r w:rsidR="00F11F3E">
        <w:rPr>
          <w:rFonts w:ascii="宋体" w:eastAsia="宋体" w:hAnsi="宋体" w:cs="宋体" w:hint="eastAsia"/>
          <w:lang w:val="en-US" w:eastAsia="zh-CN"/>
        </w:rPr>
        <w:t>.</w:t>
      </w:r>
    </w:p>
    <w:tbl>
      <w:tblPr>
        <w:tblStyle w:val="aff1"/>
        <w:tblW w:w="0" w:type="auto"/>
        <w:tblLook w:val="04A0" w:firstRow="1" w:lastRow="0" w:firstColumn="1" w:lastColumn="0" w:noHBand="0" w:noVBand="1"/>
      </w:tblPr>
      <w:tblGrid>
        <w:gridCol w:w="9631"/>
      </w:tblGrid>
      <w:tr w:rsidR="00F11F3E" w14:paraId="452F7383" w14:textId="77777777" w:rsidTr="00F11F3E">
        <w:tc>
          <w:tcPr>
            <w:tcW w:w="9631" w:type="dxa"/>
          </w:tcPr>
          <w:p w14:paraId="23857183" w14:textId="77777777" w:rsidR="00F11F3E" w:rsidRPr="00F11F3E" w:rsidRDefault="00F11F3E" w:rsidP="006E2872">
            <w:pPr>
              <w:keepNext/>
              <w:keepLines/>
              <w:spacing w:before="180"/>
              <w:outlineLvl w:val="1"/>
              <w:rPr>
                <w:rFonts w:ascii="Arial" w:hAnsi="Arial"/>
                <w:sz w:val="32"/>
                <w:lang w:eastAsia="ja-JP"/>
              </w:rPr>
            </w:pPr>
            <w:r w:rsidRPr="00F11F3E">
              <w:rPr>
                <w:rFonts w:ascii="Arial" w:hAnsi="Arial"/>
                <w:sz w:val="32"/>
              </w:rPr>
              <w:t xml:space="preserve">Topic 3: </w:t>
            </w:r>
            <w:r w:rsidRPr="00F11F3E">
              <w:rPr>
                <w:rFonts w:ascii="Arial" w:hAnsi="Arial"/>
                <w:sz w:val="32"/>
                <w:lang w:eastAsia="ja-JP"/>
              </w:rPr>
              <w:t>UL capacity enhancements</w:t>
            </w:r>
          </w:p>
          <w:p w14:paraId="516076F8" w14:textId="77777777" w:rsidR="00F11F3E" w:rsidRPr="00F11F3E" w:rsidRDefault="00F11F3E" w:rsidP="00F11F3E">
            <w:pPr>
              <w:overflowPunct/>
              <w:autoSpaceDE/>
              <w:autoSpaceDN/>
              <w:adjustRightInd/>
              <w:spacing w:after="120"/>
              <w:textAlignment w:val="auto"/>
              <w:rPr>
                <w:lang w:eastAsia="zh-CN"/>
              </w:rPr>
            </w:pPr>
            <w:r w:rsidRPr="00F11F3E">
              <w:rPr>
                <w:b/>
                <w:lang w:eastAsia="zh-CN"/>
              </w:rPr>
              <w:t>Agreements</w:t>
            </w:r>
            <w:r w:rsidRPr="00F11F3E">
              <w:rPr>
                <w:lang w:eastAsia="zh-CN"/>
              </w:rPr>
              <w:t xml:space="preserve">: </w:t>
            </w:r>
          </w:p>
          <w:p w14:paraId="7CC0F3C3" w14:textId="77777777" w:rsidR="00F11F3E" w:rsidRPr="00F11F3E" w:rsidRDefault="00F11F3E" w:rsidP="00F11F3E">
            <w:pPr>
              <w:numPr>
                <w:ilvl w:val="0"/>
                <w:numId w:val="32"/>
              </w:numPr>
              <w:rPr>
                <w:lang w:eastAsia="ja-JP"/>
              </w:rPr>
            </w:pPr>
            <w:r w:rsidRPr="00F11F3E">
              <w:rPr>
                <w:lang w:eastAsia="ja-JP"/>
              </w:rPr>
              <w:t xml:space="preserve">As a starting point, re-use DMRS-bundling requirement values and side conditions </w:t>
            </w:r>
          </w:p>
          <w:p w14:paraId="115480B8" w14:textId="77777777" w:rsidR="00F11F3E" w:rsidRPr="00F11F3E" w:rsidRDefault="00F11F3E" w:rsidP="00F11F3E">
            <w:pPr>
              <w:numPr>
                <w:ilvl w:val="1"/>
                <w:numId w:val="32"/>
              </w:numPr>
              <w:rPr>
                <w:lang w:eastAsia="ja-JP"/>
              </w:rPr>
            </w:pPr>
            <w:bookmarkStart w:id="6" w:name="_Hlk205800029"/>
            <w:r w:rsidRPr="00F11F3E">
              <w:rPr>
                <w:lang w:eastAsia="ja-JP"/>
              </w:rPr>
              <w:t>Add “No UE specific and common TA updates” to side conditions</w:t>
            </w:r>
          </w:p>
          <w:bookmarkEnd w:id="6"/>
          <w:p w14:paraId="71DAD680" w14:textId="77777777" w:rsidR="00F11F3E" w:rsidRPr="00F11F3E" w:rsidRDefault="00F11F3E" w:rsidP="00F11F3E">
            <w:pPr>
              <w:numPr>
                <w:ilvl w:val="1"/>
                <w:numId w:val="32"/>
              </w:numPr>
              <w:rPr>
                <w:lang w:eastAsia="ja-JP"/>
              </w:rPr>
            </w:pPr>
            <w:r w:rsidRPr="00F11F3E">
              <w:rPr>
                <w:lang w:eastAsia="ja-JP"/>
              </w:rPr>
              <w:t>FFS for further updates based on inputs in next meeting</w:t>
            </w:r>
          </w:p>
          <w:p w14:paraId="7363ED86" w14:textId="77777777" w:rsidR="00F11F3E" w:rsidRPr="00F11F3E" w:rsidRDefault="00F11F3E" w:rsidP="00F11F3E">
            <w:pPr>
              <w:numPr>
                <w:ilvl w:val="0"/>
                <w:numId w:val="32"/>
              </w:numPr>
              <w:rPr>
                <w:lang w:eastAsia="ja-JP"/>
              </w:rPr>
            </w:pPr>
            <w:r w:rsidRPr="00F11F3E">
              <w:rPr>
                <w:lang w:eastAsia="ja-JP"/>
              </w:rPr>
              <w:t xml:space="preserve">UE needs to be able to indicate OCC2/4 feature and/or OCC duration support </w:t>
            </w:r>
            <w:bookmarkStart w:id="7" w:name="_Hlk206170701"/>
            <w:r w:rsidRPr="00F11F3E">
              <w:rPr>
                <w:lang w:eastAsia="ja-JP"/>
              </w:rPr>
              <w:t>for GSO deployment scenario only, for NGSO deployment scenario only, or for both GSO and NGSO deployment scenario</w:t>
            </w:r>
            <w:bookmarkEnd w:id="7"/>
          </w:p>
          <w:p w14:paraId="0FCCF714" w14:textId="4D6A558A" w:rsidR="00F11F3E" w:rsidRPr="00DE012C" w:rsidRDefault="00F11F3E" w:rsidP="00DE012C">
            <w:pPr>
              <w:numPr>
                <w:ilvl w:val="1"/>
                <w:numId w:val="32"/>
              </w:numPr>
              <w:rPr>
                <w:lang w:eastAsia="ja-JP"/>
              </w:rPr>
            </w:pPr>
            <w:r w:rsidRPr="00F11F3E">
              <w:rPr>
                <w:lang w:eastAsia="ja-JP"/>
              </w:rPr>
              <w:t>Further check and optimize alignment with RAN1 capabilities</w:t>
            </w:r>
          </w:p>
        </w:tc>
      </w:tr>
    </w:tbl>
    <w:p w14:paraId="59259D96" w14:textId="77777777" w:rsidR="00F11F3E" w:rsidRPr="00DE012C" w:rsidRDefault="00F11F3E" w:rsidP="00D974BB">
      <w:pPr>
        <w:jc w:val="both"/>
        <w:rPr>
          <w:rFonts w:ascii="宋体" w:eastAsia="宋体" w:hAnsi="宋体" w:cs="宋体"/>
          <w:lang w:val="en-US" w:eastAsia="zh-CN"/>
        </w:rPr>
      </w:pPr>
    </w:p>
    <w:p w14:paraId="68F47588" w14:textId="4E286B62" w:rsidR="00D974BB" w:rsidRPr="00536A6F" w:rsidRDefault="00597566" w:rsidP="00D974BB">
      <w:pPr>
        <w:jc w:val="both"/>
        <w:rPr>
          <w:lang w:val="en-US" w:eastAsia="zh-CN"/>
        </w:rPr>
      </w:pPr>
      <w:r w:rsidRPr="00536A6F">
        <w:rPr>
          <w:lang w:val="en-US" w:eastAsia="zh-CN"/>
        </w:rPr>
        <w:lastRenderedPageBreak/>
        <w:t xml:space="preserve">In order to keep the orthogonality of different OCC codes from different UE, it is necessary to have requirements on power consistency and phase consistency. </w:t>
      </w:r>
      <w:r w:rsidR="0039458B" w:rsidRPr="00536A6F">
        <w:rPr>
          <w:lang w:val="en-US" w:eastAsia="zh-CN"/>
        </w:rPr>
        <w:t>However, we think no new evaluation is needed since we can reuse the requirements for DMRS bundling.</w:t>
      </w:r>
      <w:r w:rsidR="00D974BB" w:rsidRPr="00536A6F">
        <w:rPr>
          <w:lang w:val="en-US" w:eastAsia="zh-CN"/>
        </w:rPr>
        <w:t xml:space="preserve"> Since both DMRS bundling and OCC groups fundamentally depend on phase stability and shared hardware (UE RF), synchronization (CFO/TA), and channel estimation constraints:</w:t>
      </w:r>
    </w:p>
    <w:p w14:paraId="054DE2C3" w14:textId="77777777" w:rsidR="00D974BB" w:rsidRPr="00536A6F" w:rsidRDefault="00D974BB" w:rsidP="00D974BB">
      <w:pPr>
        <w:pStyle w:val="afff6"/>
        <w:numPr>
          <w:ilvl w:val="0"/>
          <w:numId w:val="31"/>
        </w:numPr>
        <w:jc w:val="both"/>
        <w:rPr>
          <w:rFonts w:ascii="Times New Roman" w:hAnsi="Times New Roman" w:cs="Times New Roman"/>
          <w:sz w:val="20"/>
          <w:szCs w:val="20"/>
        </w:rPr>
      </w:pPr>
      <w:r w:rsidRPr="00536A6F">
        <w:rPr>
          <w:rFonts w:ascii="Times New Roman" w:hAnsi="Times New Roman" w:cs="Times New Roman"/>
          <w:sz w:val="20"/>
          <w:szCs w:val="20"/>
        </w:rPr>
        <w:t>Enforcing DMRS phase continuity implicitly safeguards OCC orthogonality.</w:t>
      </w:r>
    </w:p>
    <w:p w14:paraId="18010C16" w14:textId="77777777" w:rsidR="00D974BB" w:rsidRPr="00536A6F" w:rsidRDefault="00D974BB" w:rsidP="00D974BB">
      <w:pPr>
        <w:pStyle w:val="afff6"/>
        <w:numPr>
          <w:ilvl w:val="0"/>
          <w:numId w:val="31"/>
        </w:numPr>
        <w:jc w:val="both"/>
        <w:rPr>
          <w:rFonts w:ascii="Times New Roman" w:hAnsi="Times New Roman" w:cs="Times New Roman"/>
          <w:sz w:val="20"/>
          <w:szCs w:val="20"/>
        </w:rPr>
      </w:pPr>
      <w:r w:rsidRPr="00536A6F">
        <w:rPr>
          <w:rFonts w:ascii="Times New Roman" w:hAnsi="Times New Roman" w:cs="Times New Roman"/>
          <w:sz w:val="20"/>
          <w:szCs w:val="20"/>
        </w:rPr>
        <w:t>UE RF design (e.g., LO phase noise) must holistically satisfy both requirements.</w:t>
      </w:r>
    </w:p>
    <w:p w14:paraId="44E86641" w14:textId="7B397923" w:rsidR="00597566" w:rsidRPr="00536A6F" w:rsidRDefault="00D974BB" w:rsidP="00D974BB">
      <w:pPr>
        <w:jc w:val="both"/>
        <w:rPr>
          <w:lang w:val="en-US" w:eastAsia="zh-CN"/>
        </w:rPr>
      </w:pPr>
      <w:r w:rsidRPr="00536A6F">
        <w:rPr>
          <w:lang w:val="en-US" w:eastAsia="zh-CN"/>
        </w:rPr>
        <w:t>This reuse reduces standard/implementation complexity and enhances system efficiency.</w:t>
      </w:r>
    </w:p>
    <w:p w14:paraId="3D7E7E54" w14:textId="38873F9E" w:rsidR="00944342" w:rsidRPr="00944342" w:rsidRDefault="00944342" w:rsidP="00944342">
      <w:pPr>
        <w:jc w:val="both"/>
        <w:rPr>
          <w:lang w:val="en-US" w:eastAsia="zh-CN"/>
        </w:rPr>
      </w:pPr>
      <w:r w:rsidRPr="00944342">
        <w:rPr>
          <w:lang w:val="en-US" w:eastAsia="zh-CN"/>
        </w:rPr>
        <w:t>To enable DMRS bundling for PUSCH and PUCCH in Rel-17 coverage enhancement scenarios, maintaining phase continuity and power consistency (within defined tolerances) is essential.</w:t>
      </w:r>
    </w:p>
    <w:p w14:paraId="38C1207A" w14:textId="6C990A72" w:rsidR="00944342" w:rsidRPr="00944342" w:rsidRDefault="00944342" w:rsidP="00944342">
      <w:pPr>
        <w:pStyle w:val="afff6"/>
        <w:numPr>
          <w:ilvl w:val="0"/>
          <w:numId w:val="30"/>
        </w:numPr>
        <w:jc w:val="both"/>
        <w:rPr>
          <w:rFonts w:ascii="Times New Roman" w:hAnsi="Times New Roman" w:cs="Times New Roman"/>
        </w:rPr>
      </w:pPr>
      <w:r w:rsidRPr="00944342">
        <w:rPr>
          <w:rFonts w:ascii="Times New Roman" w:hAnsi="Times New Roman" w:cs="Times New Roman"/>
        </w:rPr>
        <w:t>Power Consistency: The existing aggregate power tolerance requirement (per TS 38.101-1) remains applicable; no additional requirements are introduced.</w:t>
      </w:r>
    </w:p>
    <w:p w14:paraId="63A422FA" w14:textId="7B8895D5" w:rsidR="00944342" w:rsidRPr="00944342" w:rsidRDefault="00944342" w:rsidP="00944342">
      <w:pPr>
        <w:pStyle w:val="afff6"/>
        <w:numPr>
          <w:ilvl w:val="0"/>
          <w:numId w:val="30"/>
        </w:numPr>
        <w:jc w:val="both"/>
        <w:rPr>
          <w:rFonts w:ascii="Times New Roman" w:hAnsi="Times New Roman" w:cs="Times New Roman"/>
        </w:rPr>
      </w:pPr>
      <w:r w:rsidRPr="00944342">
        <w:rPr>
          <w:rFonts w:ascii="Times New Roman" w:hAnsi="Times New Roman" w:cs="Times New Roman"/>
        </w:rPr>
        <w:t xml:space="preserve">Phase Continuity: New </w:t>
      </w:r>
      <w:r>
        <w:rPr>
          <w:rFonts w:ascii="Times New Roman" w:hAnsi="Times New Roman" w:cs="Times New Roman"/>
        </w:rPr>
        <w:t>requirement is</w:t>
      </w:r>
      <w:r w:rsidRPr="00944342">
        <w:rPr>
          <w:rFonts w:ascii="Times New Roman" w:hAnsi="Times New Roman" w:cs="Times New Roman"/>
        </w:rPr>
        <w:t xml:space="preserve"> defined to constrain phase variations (e.g., </w:t>
      </w:r>
      <w:bookmarkStart w:id="8" w:name="_Hlk197538691"/>
      <w:r w:rsidRPr="00944342">
        <w:rPr>
          <w:rFonts w:ascii="Times New Roman" w:hAnsi="Times New Roman" w:cs="Times New Roman"/>
        </w:rPr>
        <w:t xml:space="preserve">≤25° between adjacent slots </w:t>
      </w:r>
      <w:r>
        <w:rPr>
          <w:rFonts w:ascii="Times New Roman" w:hAnsi="Times New Roman" w:cs="Times New Roman"/>
        </w:rPr>
        <w:t xml:space="preserve">and </w:t>
      </w:r>
      <w:r w:rsidRPr="00944342">
        <w:rPr>
          <w:rFonts w:ascii="Times New Roman" w:hAnsi="Times New Roman" w:cs="Times New Roman"/>
        </w:rPr>
        <w:t>≤</w:t>
      </w:r>
      <w:r>
        <w:rPr>
          <w:rFonts w:ascii="Times New Roman" w:hAnsi="Times New Roman" w:cs="Times New Roman"/>
        </w:rPr>
        <w:t>30</w:t>
      </w:r>
      <w:r w:rsidRPr="00944342">
        <w:rPr>
          <w:rFonts w:ascii="Times New Roman" w:hAnsi="Times New Roman" w:cs="Times New Roman"/>
        </w:rPr>
        <w:t>° between</w:t>
      </w:r>
      <w:r>
        <w:rPr>
          <w:rFonts w:ascii="Times New Roman" w:hAnsi="Times New Roman" w:cs="Times New Roman"/>
        </w:rPr>
        <w:t xml:space="preserve"> the first slot and slot p</w:t>
      </w:r>
      <w:bookmarkEnd w:id="8"/>
      <w:r>
        <w:rPr>
          <w:rFonts w:ascii="Times New Roman" w:hAnsi="Times New Roman" w:cs="Times New Roman"/>
        </w:rPr>
        <w:t>)</w:t>
      </w:r>
      <w:r w:rsidRPr="00944342">
        <w:rPr>
          <w:rFonts w:ascii="Times New Roman" w:hAnsi="Times New Roman" w:cs="Times New Roman"/>
        </w:rPr>
        <w:t>, ensuring coherent DMRS integration across bundled transmissions.</w:t>
      </w:r>
    </w:p>
    <w:p w14:paraId="6C623A66" w14:textId="1618EA14" w:rsidR="00944342" w:rsidRDefault="00FC5D1C" w:rsidP="00033A5F">
      <w:pPr>
        <w:jc w:val="both"/>
        <w:rPr>
          <w:lang w:val="en-US" w:eastAsia="zh-CN"/>
        </w:rPr>
      </w:pPr>
      <w:r>
        <w:rPr>
          <w:lang w:val="en-US" w:eastAsia="zh-CN"/>
        </w:rPr>
        <w:t>For</w:t>
      </w:r>
      <w:r w:rsidR="001D3DD1">
        <w:rPr>
          <w:lang w:val="en-US" w:eastAsia="zh-CN"/>
        </w:rPr>
        <w:t xml:space="preserve"> maximum allowable phase difference for one OCC group with PUSCH, </w:t>
      </w:r>
      <w:r w:rsidR="001D3DD1" w:rsidRPr="001D3DD1">
        <w:rPr>
          <w:lang w:val="en-US" w:eastAsia="zh-CN"/>
        </w:rPr>
        <w:t xml:space="preserve">we think the requirements for DMRS bundling </w:t>
      </w:r>
      <w:r w:rsidR="001D3DD1">
        <w:rPr>
          <w:lang w:val="en-US" w:eastAsia="zh-CN"/>
        </w:rPr>
        <w:t xml:space="preserve">in Table 6.4.3.5-1 of TS 38.101-1 </w:t>
      </w:r>
      <w:r w:rsidR="001D3DD1" w:rsidRPr="001D3DD1">
        <w:rPr>
          <w:lang w:val="en-US" w:eastAsia="zh-CN"/>
        </w:rPr>
        <w:t>can still apply</w:t>
      </w:r>
      <w:r w:rsidR="00944342">
        <w:rPr>
          <w:lang w:val="en-US" w:eastAsia="zh-CN"/>
        </w:rPr>
        <w:t xml:space="preserve"> and no new evaluation is needed</w:t>
      </w:r>
      <w:r w:rsidR="001D3DD1" w:rsidRPr="001D3DD1">
        <w:rPr>
          <w:lang w:val="en-US" w:eastAsia="zh-CN"/>
        </w:rPr>
        <w:t>.</w:t>
      </w:r>
      <w:r w:rsidR="00AB406E">
        <w:rPr>
          <w:lang w:val="en-US" w:eastAsia="zh-CN"/>
        </w:rPr>
        <w:t xml:space="preserve"> RAN1 can take the following table as baseline.</w:t>
      </w:r>
    </w:p>
    <w:p w14:paraId="4D416834" w14:textId="77777777" w:rsidR="001D3DD1" w:rsidRPr="001D0283" w:rsidRDefault="001D3DD1" w:rsidP="001D3DD1">
      <w:pPr>
        <w:pStyle w:val="TH"/>
        <w:rPr>
          <w:lang w:eastAsia="zh-CN"/>
        </w:rPr>
      </w:pPr>
      <w:r w:rsidRPr="001D0283">
        <w:t xml:space="preserve">Table 6.4.2.5-1: Maximum allowable phase difference </w:t>
      </w:r>
      <w:r w:rsidRPr="001D0283">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2734"/>
        <w:gridCol w:w="2491"/>
      </w:tblGrid>
      <w:tr w:rsidR="001D3DD1" w:rsidRPr="001D0283" w14:paraId="4DFF59C0" w14:textId="77777777" w:rsidTr="00E22E17">
        <w:trPr>
          <w:jc w:val="center"/>
        </w:trPr>
        <w:tc>
          <w:tcPr>
            <w:tcW w:w="1842" w:type="dxa"/>
            <w:tcBorders>
              <w:top w:val="single" w:sz="4" w:space="0" w:color="auto"/>
              <w:left w:val="single" w:sz="4" w:space="0" w:color="auto"/>
              <w:bottom w:val="single" w:sz="4" w:space="0" w:color="auto"/>
              <w:right w:val="single" w:sz="4" w:space="0" w:color="auto"/>
            </w:tcBorders>
          </w:tcPr>
          <w:p w14:paraId="61476E4D" w14:textId="77777777" w:rsidR="001D3DD1" w:rsidRPr="001D0283" w:rsidRDefault="001D3DD1" w:rsidP="00E22E17">
            <w:pPr>
              <w:pStyle w:val="TAH"/>
              <w:rPr>
                <w:lang w:eastAsia="zh-CN"/>
              </w:rPr>
            </w:pPr>
            <w:r w:rsidRPr="001D0283">
              <w:rPr>
                <w:rFonts w:hint="eastAsia"/>
                <w:lang w:eastAsia="zh-CN"/>
              </w:rPr>
              <w:t>UL</w:t>
            </w:r>
            <w:r>
              <w:rPr>
                <w:rFonts w:hint="eastAsia"/>
                <w:lang w:eastAsia="zh-CN"/>
              </w:rPr>
              <w:t xml:space="preserve"> </w:t>
            </w:r>
            <w:r w:rsidRPr="001D0283">
              <w:rPr>
                <w:rFonts w:hint="eastAsia"/>
                <w:lang w:eastAsia="zh-CN"/>
              </w:rPr>
              <w:t>channel</w:t>
            </w:r>
          </w:p>
        </w:tc>
        <w:tc>
          <w:tcPr>
            <w:tcW w:w="2788" w:type="dxa"/>
            <w:tcBorders>
              <w:top w:val="single" w:sz="4" w:space="0" w:color="auto"/>
              <w:left w:val="single" w:sz="4" w:space="0" w:color="auto"/>
              <w:bottom w:val="single" w:sz="4" w:space="0" w:color="auto"/>
              <w:right w:val="single" w:sz="4" w:space="0" w:color="auto"/>
            </w:tcBorders>
          </w:tcPr>
          <w:p w14:paraId="0C5F70E5" w14:textId="77777777" w:rsidR="001D3DD1" w:rsidRPr="001D0283" w:rsidRDefault="001D3DD1" w:rsidP="00E22E17">
            <w:pPr>
              <w:pStyle w:val="TAH"/>
              <w:rPr>
                <w:lang w:eastAsia="zh-CN"/>
              </w:rPr>
            </w:pPr>
            <w:r w:rsidRPr="001D0283">
              <w:rPr>
                <w:rFonts w:hint="eastAsia"/>
                <w:lang w:eastAsia="zh-CN"/>
              </w:rPr>
              <w:t>Modulation</w:t>
            </w:r>
            <w:r>
              <w:rPr>
                <w:rFonts w:hint="eastAsia"/>
                <w:lang w:eastAsia="zh-CN"/>
              </w:rPr>
              <w:t xml:space="preserve"> </w:t>
            </w:r>
            <w:r w:rsidRPr="001D0283">
              <w:rPr>
                <w:rFonts w:hint="eastAsia"/>
                <w:lang w:eastAsia="zh-CN"/>
              </w:rPr>
              <w:t>order</w:t>
            </w:r>
          </w:p>
        </w:tc>
        <w:tc>
          <w:tcPr>
            <w:tcW w:w="2734" w:type="dxa"/>
            <w:tcBorders>
              <w:top w:val="single" w:sz="4" w:space="0" w:color="auto"/>
              <w:left w:val="single" w:sz="4" w:space="0" w:color="auto"/>
              <w:bottom w:val="single" w:sz="4" w:space="0" w:color="auto"/>
              <w:right w:val="single" w:sz="4" w:space="0" w:color="auto"/>
            </w:tcBorders>
            <w:hideMark/>
          </w:tcPr>
          <w:p w14:paraId="447AAA67" w14:textId="77777777" w:rsidR="001D3DD1" w:rsidRPr="001D0283" w:rsidRDefault="001D3DD1" w:rsidP="00E22E17">
            <w:pPr>
              <w:pStyle w:val="TAH"/>
              <w:rPr>
                <w:lang w:eastAsia="zh-CN"/>
              </w:rPr>
            </w:pPr>
            <w:r w:rsidRPr="001D0283">
              <w:rPr>
                <w:rFonts w:hint="eastAsia"/>
                <w:lang w:eastAsia="zh-CN"/>
              </w:rPr>
              <w:t>P</w:t>
            </w:r>
            <w:r w:rsidRPr="001D0283">
              <w:t>hase</w:t>
            </w:r>
            <w:r>
              <w:t xml:space="preserve"> </w:t>
            </w:r>
            <w:r w:rsidRPr="001D0283">
              <w:rPr>
                <w:rFonts w:hint="eastAsia"/>
                <w:lang w:eastAsia="zh-CN"/>
              </w:rPr>
              <w:t>d</w:t>
            </w:r>
            <w:r w:rsidRPr="001D0283">
              <w:t>ifference</w:t>
            </w:r>
            <w:r>
              <w:t xml:space="preserve"> </w:t>
            </w:r>
            <w:r w:rsidRPr="001D0283">
              <w:rPr>
                <w:rFonts w:hint="eastAsia"/>
                <w:lang w:eastAsia="zh-CN"/>
              </w:rPr>
              <w:t>between</w:t>
            </w:r>
            <w:r>
              <w:rPr>
                <w:rFonts w:hint="eastAsia"/>
                <w:lang w:eastAsia="zh-CN"/>
              </w:rPr>
              <w:t xml:space="preserve"> </w:t>
            </w:r>
            <w:r w:rsidRPr="001D0283">
              <w:rPr>
                <w:rFonts w:hint="eastAsia"/>
                <w:lang w:eastAsia="zh-CN"/>
              </w:rPr>
              <w:t>any</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p-1</w:t>
            </w:r>
            <w:r>
              <w:rPr>
                <w:rFonts w:hint="eastAsia"/>
                <w:lang w:eastAsia="zh-CN"/>
              </w:rPr>
              <w:t xml:space="preserve"> </w:t>
            </w:r>
            <w:r w:rsidRPr="001D0283">
              <w:rPr>
                <w:rFonts w:hint="eastAsia"/>
                <w:lang w:eastAsia="zh-CN"/>
              </w:rPr>
              <w:t>and</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w:t>
            </w:r>
            <w:r>
              <w:rPr>
                <w:lang w:eastAsia="zh-CN"/>
              </w:rPr>
              <w:t xml:space="preserve"> </w:t>
            </w:r>
          </w:p>
          <w:p w14:paraId="30E80783" w14:textId="77777777" w:rsidR="001D3DD1" w:rsidRPr="001D0283" w:rsidRDefault="001D3DD1" w:rsidP="00E22E17">
            <w:pPr>
              <w:pStyle w:val="TAH"/>
              <w:rPr>
                <w:rFonts w:cs="Arial"/>
                <w:lang w:eastAsia="zh-CN"/>
              </w:rPr>
            </w:pPr>
            <w:r w:rsidRPr="001D0283">
              <w:rPr>
                <w:lang w:eastAsia="zh-CN"/>
              </w:rPr>
              <w:t>(NOTE</w:t>
            </w:r>
            <w:r>
              <w:rPr>
                <w:lang w:eastAsia="zh-CN"/>
              </w:rPr>
              <w:t xml:space="preserve"> </w:t>
            </w:r>
            <w:r w:rsidRPr="001D0283">
              <w:rPr>
                <w:lang w:eastAsia="zh-CN"/>
              </w:rPr>
              <w:t>2)</w:t>
            </w:r>
          </w:p>
        </w:tc>
        <w:tc>
          <w:tcPr>
            <w:tcW w:w="2491" w:type="dxa"/>
            <w:tcBorders>
              <w:top w:val="single" w:sz="4" w:space="0" w:color="auto"/>
              <w:left w:val="single" w:sz="4" w:space="0" w:color="auto"/>
              <w:bottom w:val="single" w:sz="4" w:space="0" w:color="auto"/>
              <w:right w:val="single" w:sz="4" w:space="0" w:color="auto"/>
            </w:tcBorders>
          </w:tcPr>
          <w:p w14:paraId="5074FB1D" w14:textId="77777777" w:rsidR="001D3DD1" w:rsidRPr="001D0283" w:rsidRDefault="001D3DD1" w:rsidP="00E22E17">
            <w:pPr>
              <w:pStyle w:val="TAH"/>
              <w:rPr>
                <w:i/>
                <w:lang w:eastAsia="zh-CN"/>
              </w:rPr>
            </w:pPr>
            <w:r w:rsidRPr="001D0283">
              <w:rPr>
                <w:rFonts w:hint="eastAsia"/>
                <w:lang w:eastAsia="zh-CN"/>
              </w:rPr>
              <w:t>P</w:t>
            </w:r>
            <w:r w:rsidRPr="001D0283">
              <w:t>hase</w:t>
            </w:r>
            <w:r>
              <w:t xml:space="preserve"> </w:t>
            </w:r>
            <w:r w:rsidRPr="001D0283">
              <w:rPr>
                <w:rFonts w:hint="eastAsia"/>
                <w:lang w:eastAsia="zh-CN"/>
              </w:rPr>
              <w:t>d</w:t>
            </w:r>
            <w:r w:rsidRPr="001D0283">
              <w:t>ifference</w:t>
            </w:r>
            <w:r>
              <w:t xml:space="preserve"> </w:t>
            </w:r>
            <w:r w:rsidRPr="001D0283">
              <w:rPr>
                <w:rFonts w:hint="eastAsia"/>
                <w:lang w:eastAsia="zh-CN"/>
              </w:rPr>
              <w:t>between</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0</w:t>
            </w:r>
            <w:r>
              <w:rPr>
                <w:rFonts w:hint="eastAsia"/>
                <w:lang w:eastAsia="zh-CN"/>
              </w:rPr>
              <w:t xml:space="preserve"> </w:t>
            </w:r>
            <w:r w:rsidRPr="001D0283">
              <w:rPr>
                <w:rFonts w:hint="eastAsia"/>
                <w:lang w:eastAsia="zh-CN"/>
              </w:rPr>
              <w:t>and</w:t>
            </w:r>
            <w:r>
              <w:rPr>
                <w:lang w:eastAsia="zh-CN"/>
              </w:rPr>
              <w:t xml:space="preserve"> </w:t>
            </w:r>
            <w:r w:rsidRPr="001D0283">
              <w:rPr>
                <w:lang w:eastAsia="zh-CN"/>
              </w:rPr>
              <w:t>any</w:t>
            </w:r>
            <w:r>
              <w:rPr>
                <w:rFonts w:hint="eastAsia"/>
                <w:lang w:eastAsia="zh-CN"/>
              </w:rPr>
              <w:t xml:space="preserve"> </w:t>
            </w:r>
            <w:r w:rsidRPr="001D0283">
              <w:rPr>
                <w:rFonts w:hint="eastAsia"/>
                <w:lang w:eastAsia="zh-CN"/>
              </w:rPr>
              <w:t>slot</w:t>
            </w:r>
            <w:r>
              <w:rPr>
                <w:rFonts w:hint="eastAsia"/>
                <w:lang w:eastAsia="zh-CN"/>
              </w:rPr>
              <w:t xml:space="preserve"> </w:t>
            </w:r>
            <w:r w:rsidRPr="001D0283">
              <w:rPr>
                <w:i/>
                <w:lang w:eastAsia="zh-CN"/>
              </w:rPr>
              <w:t>p</w:t>
            </w:r>
          </w:p>
          <w:p w14:paraId="32D26F2A" w14:textId="77777777" w:rsidR="001D3DD1" w:rsidRPr="001D0283" w:rsidRDefault="001D3DD1" w:rsidP="00E22E17">
            <w:pPr>
              <w:pStyle w:val="TAH"/>
              <w:rPr>
                <w:lang w:eastAsia="zh-CN"/>
              </w:rPr>
            </w:pPr>
            <w:r w:rsidRPr="001D0283">
              <w:rPr>
                <w:lang w:eastAsia="zh-CN"/>
              </w:rPr>
              <w:t>(NOTE</w:t>
            </w:r>
            <w:r>
              <w:rPr>
                <w:lang w:eastAsia="zh-CN"/>
              </w:rPr>
              <w:t xml:space="preserve"> </w:t>
            </w:r>
            <w:r w:rsidRPr="001D0283">
              <w:rPr>
                <w:lang w:eastAsia="zh-CN"/>
              </w:rPr>
              <w:t>3)</w:t>
            </w:r>
          </w:p>
        </w:tc>
      </w:tr>
      <w:tr w:rsidR="001D3DD1" w:rsidRPr="001D0283" w14:paraId="1F46A70B" w14:textId="77777777" w:rsidTr="00E22E17">
        <w:trPr>
          <w:jc w:val="center"/>
        </w:trPr>
        <w:tc>
          <w:tcPr>
            <w:tcW w:w="1842" w:type="dxa"/>
            <w:tcBorders>
              <w:top w:val="single" w:sz="4" w:space="0" w:color="auto"/>
              <w:left w:val="single" w:sz="4" w:space="0" w:color="auto"/>
              <w:right w:val="single" w:sz="4" w:space="0" w:color="auto"/>
            </w:tcBorders>
          </w:tcPr>
          <w:p w14:paraId="5822FD21" w14:textId="77777777" w:rsidR="001D3DD1" w:rsidRPr="001D0283" w:rsidRDefault="001D3DD1" w:rsidP="00E22E17">
            <w:pPr>
              <w:pStyle w:val="TAC"/>
              <w:rPr>
                <w:lang w:eastAsia="zh-CN"/>
              </w:rPr>
            </w:pPr>
            <w:r w:rsidRPr="001D0283">
              <w:rPr>
                <w:rFonts w:hint="eastAsia"/>
                <w:lang w:eastAsia="zh-CN"/>
              </w:rPr>
              <w:t>PUSCH</w:t>
            </w:r>
          </w:p>
        </w:tc>
        <w:tc>
          <w:tcPr>
            <w:tcW w:w="2788" w:type="dxa"/>
            <w:tcBorders>
              <w:top w:val="single" w:sz="4" w:space="0" w:color="auto"/>
              <w:left w:val="single" w:sz="4" w:space="0" w:color="auto"/>
              <w:right w:val="single" w:sz="4" w:space="0" w:color="auto"/>
            </w:tcBorders>
          </w:tcPr>
          <w:p w14:paraId="5155C7C9" w14:textId="77777777" w:rsidR="001D3DD1" w:rsidRPr="001D0283" w:rsidRDefault="001D3DD1" w:rsidP="00E22E17">
            <w:pPr>
              <w:pStyle w:val="TAC"/>
              <w:rPr>
                <w:lang w:eastAsia="zh-CN"/>
              </w:rPr>
            </w:pPr>
            <w:r w:rsidRPr="001D0283">
              <w:t>Pi/2</w:t>
            </w:r>
            <w:r>
              <w:t xml:space="preserve"> </w:t>
            </w:r>
            <w:r w:rsidRPr="001D0283">
              <w:t>BPSK,</w:t>
            </w:r>
            <w:r>
              <w:t xml:space="preserve"> </w:t>
            </w:r>
            <w:r w:rsidRPr="001D0283">
              <w:t>QPSK</w:t>
            </w:r>
          </w:p>
        </w:tc>
        <w:tc>
          <w:tcPr>
            <w:tcW w:w="2734" w:type="dxa"/>
            <w:tcBorders>
              <w:top w:val="single" w:sz="4" w:space="0" w:color="auto"/>
              <w:left w:val="single" w:sz="4" w:space="0" w:color="auto"/>
              <w:bottom w:val="nil"/>
              <w:right w:val="single" w:sz="4" w:space="0" w:color="auto"/>
            </w:tcBorders>
            <w:vAlign w:val="center"/>
            <w:hideMark/>
          </w:tcPr>
          <w:p w14:paraId="62DE39F7" w14:textId="77777777" w:rsidR="001D3DD1" w:rsidRPr="001D0283" w:rsidRDefault="001D3DD1" w:rsidP="00E22E17">
            <w:pPr>
              <w:pStyle w:val="TAC"/>
              <w:rPr>
                <w:rFonts w:cs="Arial"/>
                <w:b/>
              </w:rPr>
            </w:pPr>
            <w:r w:rsidRPr="001D0283">
              <w:rPr>
                <w:lang w:eastAsia="zh-CN"/>
              </w:rPr>
              <w:t>[25]</w:t>
            </w:r>
            <w:r>
              <w:t xml:space="preserve"> </w:t>
            </w:r>
            <w:r w:rsidRPr="001D0283">
              <w:t>degrees</w:t>
            </w:r>
          </w:p>
        </w:tc>
        <w:tc>
          <w:tcPr>
            <w:tcW w:w="2491" w:type="dxa"/>
            <w:tcBorders>
              <w:top w:val="single" w:sz="4" w:space="0" w:color="auto"/>
              <w:left w:val="single" w:sz="4" w:space="0" w:color="auto"/>
              <w:bottom w:val="nil"/>
              <w:right w:val="single" w:sz="4" w:space="0" w:color="auto"/>
            </w:tcBorders>
            <w:vAlign w:val="center"/>
          </w:tcPr>
          <w:p w14:paraId="0262B1AB" w14:textId="77777777" w:rsidR="001D3DD1" w:rsidRPr="001D0283" w:rsidRDefault="001D3DD1" w:rsidP="00E22E17">
            <w:pPr>
              <w:pStyle w:val="TAC"/>
              <w:rPr>
                <w:lang w:eastAsia="zh-CN"/>
              </w:rPr>
            </w:pPr>
            <w:r w:rsidRPr="001D0283">
              <w:rPr>
                <w:lang w:eastAsia="zh-CN"/>
              </w:rPr>
              <w:t>[30]</w:t>
            </w:r>
            <w:r>
              <w:rPr>
                <w:lang w:eastAsia="zh-CN"/>
              </w:rPr>
              <w:t xml:space="preserve"> </w:t>
            </w:r>
            <w:r w:rsidRPr="001D0283">
              <w:rPr>
                <w:lang w:eastAsia="zh-CN"/>
              </w:rPr>
              <w:t>degrees</w:t>
            </w:r>
          </w:p>
        </w:tc>
      </w:tr>
      <w:tr w:rsidR="001D3DD1" w:rsidRPr="001D0283" w14:paraId="54187AA2" w14:textId="77777777" w:rsidTr="00E22E17">
        <w:trPr>
          <w:jc w:val="center"/>
        </w:trPr>
        <w:tc>
          <w:tcPr>
            <w:tcW w:w="1842" w:type="dxa"/>
            <w:tcBorders>
              <w:left w:val="single" w:sz="4" w:space="0" w:color="auto"/>
              <w:right w:val="single" w:sz="4" w:space="0" w:color="auto"/>
            </w:tcBorders>
          </w:tcPr>
          <w:p w14:paraId="74831422" w14:textId="77777777" w:rsidR="001D3DD1" w:rsidRPr="001D0283" w:rsidRDefault="001D3DD1" w:rsidP="00E22E17">
            <w:pPr>
              <w:pStyle w:val="TAC"/>
              <w:rPr>
                <w:lang w:eastAsia="zh-CN"/>
              </w:rPr>
            </w:pPr>
            <w:r w:rsidRPr="001D0283">
              <w:rPr>
                <w:rFonts w:hint="eastAsia"/>
                <w:lang w:eastAsia="zh-CN"/>
              </w:rPr>
              <w:t>PUCCH</w:t>
            </w:r>
          </w:p>
        </w:tc>
        <w:tc>
          <w:tcPr>
            <w:tcW w:w="2788" w:type="dxa"/>
            <w:tcBorders>
              <w:left w:val="single" w:sz="4" w:space="0" w:color="auto"/>
              <w:right w:val="single" w:sz="4" w:space="0" w:color="auto"/>
            </w:tcBorders>
          </w:tcPr>
          <w:p w14:paraId="63A8439A" w14:textId="77777777" w:rsidR="001D3DD1" w:rsidRPr="001D0283" w:rsidRDefault="001D3DD1" w:rsidP="00E22E17">
            <w:pPr>
              <w:pStyle w:val="TAC"/>
              <w:rPr>
                <w:lang w:eastAsia="zh-CN"/>
              </w:rPr>
            </w:pPr>
            <w:r w:rsidRPr="001D0283">
              <w:t>Pi/2</w:t>
            </w:r>
            <w:r>
              <w:t xml:space="preserve"> </w:t>
            </w:r>
            <w:r w:rsidRPr="001D0283">
              <w:t>BPSK,</w:t>
            </w:r>
            <w:r>
              <w:t xml:space="preserve"> </w:t>
            </w:r>
            <w:r w:rsidRPr="001D0283">
              <w:rPr>
                <w:rFonts w:hint="eastAsia"/>
                <w:lang w:eastAsia="zh-CN"/>
              </w:rPr>
              <w:t>BPSK,</w:t>
            </w:r>
            <w:r>
              <w:rPr>
                <w:rFonts w:hint="eastAsia"/>
                <w:lang w:eastAsia="zh-CN"/>
              </w:rPr>
              <w:t xml:space="preserve"> </w:t>
            </w:r>
            <w:r w:rsidRPr="001D0283">
              <w:t>QPSK</w:t>
            </w:r>
          </w:p>
        </w:tc>
        <w:tc>
          <w:tcPr>
            <w:tcW w:w="2734" w:type="dxa"/>
            <w:tcBorders>
              <w:top w:val="nil"/>
              <w:left w:val="single" w:sz="4" w:space="0" w:color="auto"/>
              <w:right w:val="single" w:sz="4" w:space="0" w:color="auto"/>
            </w:tcBorders>
            <w:vAlign w:val="center"/>
          </w:tcPr>
          <w:p w14:paraId="49365079" w14:textId="77777777" w:rsidR="001D3DD1" w:rsidRPr="001D0283" w:rsidRDefault="001D3DD1" w:rsidP="00E22E17">
            <w:pPr>
              <w:pStyle w:val="TAC"/>
              <w:rPr>
                <w:lang w:eastAsia="zh-CN"/>
              </w:rPr>
            </w:pPr>
          </w:p>
        </w:tc>
        <w:tc>
          <w:tcPr>
            <w:tcW w:w="2491" w:type="dxa"/>
            <w:tcBorders>
              <w:top w:val="nil"/>
              <w:left w:val="single" w:sz="4" w:space="0" w:color="auto"/>
              <w:right w:val="single" w:sz="4" w:space="0" w:color="auto"/>
            </w:tcBorders>
          </w:tcPr>
          <w:p w14:paraId="43BA1084" w14:textId="77777777" w:rsidR="001D3DD1" w:rsidRPr="001D0283" w:rsidRDefault="001D3DD1" w:rsidP="00E22E17">
            <w:pPr>
              <w:pStyle w:val="TAC"/>
              <w:rPr>
                <w:lang w:eastAsia="zh-CN"/>
              </w:rPr>
            </w:pPr>
          </w:p>
        </w:tc>
      </w:tr>
      <w:tr w:rsidR="001D3DD1" w:rsidRPr="001D0283" w14:paraId="531527F8" w14:textId="77777777" w:rsidTr="00E22E17">
        <w:trPr>
          <w:jc w:val="center"/>
        </w:trPr>
        <w:tc>
          <w:tcPr>
            <w:tcW w:w="9855" w:type="dxa"/>
            <w:gridSpan w:val="4"/>
            <w:tcBorders>
              <w:left w:val="single" w:sz="4" w:space="0" w:color="auto"/>
              <w:right w:val="single" w:sz="4" w:space="0" w:color="auto"/>
            </w:tcBorders>
          </w:tcPr>
          <w:p w14:paraId="4A257B28" w14:textId="77777777" w:rsidR="001D3DD1" w:rsidRPr="001D0283" w:rsidRDefault="001D3DD1" w:rsidP="00E22E17">
            <w:pPr>
              <w:pStyle w:val="TAN"/>
              <w:rPr>
                <w:lang w:eastAsia="zh-CN"/>
              </w:rPr>
            </w:pPr>
            <w:r w:rsidRPr="001D0283">
              <w:rPr>
                <w:lang w:eastAsia="zh-CN"/>
              </w:rPr>
              <w:t>NOTE</w:t>
            </w:r>
            <w:r>
              <w:rPr>
                <w:lang w:eastAsia="zh-CN"/>
              </w:rPr>
              <w:t xml:space="preserve"> </w:t>
            </w:r>
            <w:r w:rsidRPr="001D0283">
              <w:rPr>
                <w:lang w:eastAsia="zh-CN"/>
              </w:rPr>
              <w:t>1:</w:t>
            </w:r>
            <w:r>
              <w:rPr>
                <w:lang w:eastAsia="zh-CN"/>
              </w:rPr>
              <w:t xml:space="preserve"> </w:t>
            </w:r>
            <w:r w:rsidRPr="001D0283">
              <w:rPr>
                <w:lang w:eastAsia="zh-CN"/>
              </w:rPr>
              <w:tab/>
              <w:t>The</w:t>
            </w:r>
            <w:r>
              <w:rPr>
                <w:lang w:eastAsia="zh-CN"/>
              </w:rPr>
              <w:t xml:space="preserve"> </w:t>
            </w:r>
            <w:r w:rsidRPr="001D0283">
              <w:rPr>
                <w:lang w:eastAsia="zh-CN"/>
              </w:rPr>
              <w:t>UE</w:t>
            </w:r>
            <w:r>
              <w:rPr>
                <w:lang w:eastAsia="zh-CN"/>
              </w:rPr>
              <w:t xml:space="preserve"> </w:t>
            </w:r>
            <w:r w:rsidRPr="001D0283">
              <w:rPr>
                <w:lang w:eastAsia="zh-CN"/>
              </w:rPr>
              <w:t>capability</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length</w:t>
            </w:r>
            <w:r>
              <w:rPr>
                <w:lang w:eastAsia="zh-CN"/>
              </w:rPr>
              <w:t xml:space="preserve"> </w:t>
            </w:r>
            <w:r w:rsidRPr="001D0283">
              <w:rPr>
                <w:lang w:eastAsia="zh-CN"/>
              </w:rPr>
              <w:t>of</w:t>
            </w:r>
            <w:r>
              <w:rPr>
                <w:lang w:eastAsia="zh-CN"/>
              </w:rPr>
              <w:t xml:space="preserve"> </w:t>
            </w:r>
            <w:r w:rsidRPr="001D0283">
              <w:rPr>
                <w:lang w:eastAsia="zh-CN"/>
              </w:rPr>
              <w:t>maximum</w:t>
            </w:r>
            <w:r>
              <w:rPr>
                <w:lang w:eastAsia="zh-CN"/>
              </w:rPr>
              <w:t xml:space="preserve"> </w:t>
            </w:r>
            <w:r w:rsidRPr="001D0283">
              <w:rPr>
                <w:lang w:eastAsia="zh-CN"/>
              </w:rPr>
              <w:t>duration</w:t>
            </w:r>
            <w:r>
              <w:rPr>
                <w:lang w:eastAsia="zh-CN"/>
              </w:rPr>
              <w:t xml:space="preserve"> </w:t>
            </w:r>
            <w:r w:rsidRPr="001D0283">
              <w:rPr>
                <w:lang w:eastAsia="zh-CN"/>
              </w:rPr>
              <w:t>refers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maximum</w:t>
            </w:r>
            <w:r>
              <w:rPr>
                <w:lang w:eastAsia="zh-CN"/>
              </w:rPr>
              <w:t xml:space="preserve"> </w:t>
            </w:r>
            <w:r w:rsidRPr="001D0283">
              <w:rPr>
                <w:lang w:eastAsia="zh-CN"/>
              </w:rPr>
              <w:t>time</w:t>
            </w:r>
            <w:r>
              <w:rPr>
                <w:lang w:eastAsia="zh-CN"/>
              </w:rPr>
              <w:t xml:space="preserve"> </w:t>
            </w:r>
            <w:r w:rsidRPr="001D0283">
              <w:rPr>
                <w:lang w:eastAsia="zh-CN"/>
              </w:rPr>
              <w:t>duration</w:t>
            </w:r>
            <w:r>
              <w:rPr>
                <w:lang w:eastAsia="zh-CN"/>
              </w:rPr>
              <w:t xml:space="preserve"> </w:t>
            </w:r>
            <w:r w:rsidRPr="001D0283">
              <w:rPr>
                <w:lang w:eastAsia="zh-CN"/>
              </w:rPr>
              <w:t>during</w:t>
            </w:r>
            <w:r>
              <w:rPr>
                <w:lang w:eastAsia="zh-CN"/>
              </w:rPr>
              <w:t xml:space="preserve"> </w:t>
            </w:r>
            <w:r w:rsidRPr="001D0283">
              <w:rPr>
                <w:lang w:eastAsia="zh-CN"/>
              </w:rPr>
              <w:t>which</w:t>
            </w:r>
            <w:r>
              <w:rPr>
                <w:lang w:eastAsia="zh-CN"/>
              </w:rPr>
              <w:t xml:space="preserve"> </w:t>
            </w:r>
            <w:r w:rsidRPr="001D0283">
              <w:rPr>
                <w:lang w:eastAsia="zh-CN"/>
              </w:rPr>
              <w:t>UE</w:t>
            </w:r>
            <w:r>
              <w:rPr>
                <w:lang w:eastAsia="zh-CN"/>
              </w:rPr>
              <w:t xml:space="preserve"> </w:t>
            </w:r>
            <w:r w:rsidRPr="001D0283">
              <w:rPr>
                <w:lang w:eastAsia="zh-CN"/>
              </w:rPr>
              <w:t>is</w:t>
            </w:r>
            <w:r>
              <w:rPr>
                <w:lang w:eastAsia="zh-CN"/>
              </w:rPr>
              <w:t xml:space="preserve"> </w:t>
            </w:r>
            <w:r w:rsidRPr="001D0283">
              <w:rPr>
                <w:lang w:eastAsia="zh-CN"/>
              </w:rPr>
              <w:t>able</w:t>
            </w:r>
            <w:r>
              <w:rPr>
                <w:lang w:eastAsia="zh-CN"/>
              </w:rPr>
              <w:t xml:space="preserve"> </w:t>
            </w:r>
            <w:r w:rsidRPr="001D0283">
              <w:rPr>
                <w:lang w:eastAsia="zh-CN"/>
              </w:rPr>
              <w:t>to</w:t>
            </w:r>
            <w:r>
              <w:rPr>
                <w:lang w:eastAsia="zh-CN"/>
              </w:rPr>
              <w:t xml:space="preserve"> </w:t>
            </w:r>
            <w:r w:rsidRPr="001D0283">
              <w:rPr>
                <w:lang w:eastAsia="zh-CN"/>
              </w:rPr>
              <w:t>meet</w:t>
            </w:r>
            <w:r>
              <w:rPr>
                <w:lang w:eastAsia="zh-CN"/>
              </w:rPr>
              <w:t xml:space="preserve"> </w:t>
            </w:r>
            <w:r w:rsidRPr="001D0283">
              <w:rPr>
                <w:lang w:eastAsia="zh-CN"/>
              </w:rPr>
              <w:t>the</w:t>
            </w:r>
            <w:r>
              <w:rPr>
                <w:lang w:eastAsia="zh-CN"/>
              </w:rPr>
              <w:t xml:space="preserve"> </w:t>
            </w:r>
            <w:r w:rsidRPr="001D0283">
              <w:rPr>
                <w:lang w:eastAsia="zh-CN"/>
              </w:rPr>
              <w:t>phase</w:t>
            </w:r>
            <w:r>
              <w:rPr>
                <w:lang w:eastAsia="zh-CN"/>
              </w:rPr>
              <w:t xml:space="preserve"> </w:t>
            </w:r>
            <w:r w:rsidRPr="001D0283">
              <w:rPr>
                <w:lang w:eastAsia="zh-CN"/>
              </w:rPr>
              <w:t>continuity</w:t>
            </w:r>
            <w:r>
              <w:rPr>
                <w:lang w:eastAsia="zh-CN"/>
              </w:rPr>
              <w:t xml:space="preserve"> </w:t>
            </w:r>
            <w:r w:rsidRPr="001D0283">
              <w:rPr>
                <w:lang w:eastAsia="zh-CN"/>
              </w:rPr>
              <w:t>requirements,</w:t>
            </w:r>
            <w:r>
              <w:t xml:space="preserve"> </w:t>
            </w:r>
            <w:r w:rsidRPr="001D0283">
              <w:rPr>
                <w:lang w:eastAsia="zh-CN"/>
              </w:rPr>
              <w:t>assuming</w:t>
            </w:r>
            <w:r>
              <w:rPr>
                <w:lang w:eastAsia="zh-CN"/>
              </w:rPr>
              <w:t xml:space="preserve"> </w:t>
            </w:r>
            <w:r w:rsidRPr="001D0283">
              <w:rPr>
                <w:lang w:eastAsia="zh-CN"/>
              </w:rPr>
              <w:t>no</w:t>
            </w:r>
            <w:r>
              <w:rPr>
                <w:lang w:eastAsia="zh-CN"/>
              </w:rPr>
              <w:t xml:space="preserve"> </w:t>
            </w:r>
            <w:r w:rsidRPr="001D0283">
              <w:rPr>
                <w:lang w:eastAsia="zh-CN"/>
              </w:rPr>
              <w:t>phase</w:t>
            </w:r>
            <w:r>
              <w:rPr>
                <w:lang w:eastAsia="zh-CN"/>
              </w:rPr>
              <w:t xml:space="preserve"> </w:t>
            </w:r>
            <w:r w:rsidRPr="001D0283">
              <w:rPr>
                <w:lang w:eastAsia="zh-CN"/>
              </w:rPr>
              <w:t>consistency</w:t>
            </w:r>
            <w:r>
              <w:rPr>
                <w:lang w:eastAsia="zh-CN"/>
              </w:rPr>
              <w:t xml:space="preserve"> </w:t>
            </w:r>
            <w:r w:rsidRPr="001D0283">
              <w:rPr>
                <w:lang w:eastAsia="zh-CN"/>
              </w:rPr>
              <w:t>violating</w:t>
            </w:r>
            <w:r>
              <w:rPr>
                <w:lang w:eastAsia="zh-CN"/>
              </w:rPr>
              <w:t xml:space="preserve"> </w:t>
            </w:r>
            <w:r w:rsidRPr="001D0283">
              <w:rPr>
                <w:lang w:eastAsia="zh-CN"/>
              </w:rPr>
              <w:t>events</w:t>
            </w:r>
            <w:r>
              <w:rPr>
                <w:lang w:eastAsia="zh-CN"/>
              </w:rPr>
              <w:t xml:space="preserve"> </w:t>
            </w:r>
            <w:r w:rsidRPr="001D0283">
              <w:rPr>
                <w:lang w:eastAsia="zh-CN"/>
              </w:rPr>
              <w:t>defined</w:t>
            </w:r>
            <w:r>
              <w:rPr>
                <w:lang w:eastAsia="zh-CN"/>
              </w:rPr>
              <w:t xml:space="preserve"> </w:t>
            </w:r>
            <w:r w:rsidRPr="001D0283">
              <w:rPr>
                <w:lang w:eastAsia="zh-CN"/>
              </w:rPr>
              <w:t>in</w:t>
            </w:r>
            <w:r>
              <w:rPr>
                <w:lang w:eastAsia="zh-CN"/>
              </w:rPr>
              <w:t xml:space="preserve"> </w:t>
            </w:r>
            <w:r w:rsidRPr="001D0283">
              <w:rPr>
                <w:lang w:eastAsia="zh-CN"/>
              </w:rPr>
              <w:t>TS</w:t>
            </w:r>
            <w:r>
              <w:rPr>
                <w:lang w:eastAsia="zh-CN"/>
              </w:rPr>
              <w:t xml:space="preserve"> </w:t>
            </w:r>
            <w:r w:rsidRPr="001D0283">
              <w:rPr>
                <w:lang w:eastAsia="zh-CN"/>
              </w:rPr>
              <w:t>38.214</w:t>
            </w:r>
            <w:r>
              <w:rPr>
                <w:lang w:eastAsia="zh-CN"/>
              </w:rPr>
              <w:t xml:space="preserve"> </w:t>
            </w:r>
            <w:r w:rsidRPr="001D0283">
              <w:rPr>
                <w:lang w:eastAsia="zh-CN"/>
              </w:rPr>
              <w:t>in</w:t>
            </w:r>
            <w:r>
              <w:rPr>
                <w:lang w:eastAsia="zh-CN"/>
              </w:rPr>
              <w:t xml:space="preserve"> </w:t>
            </w:r>
            <w:r w:rsidRPr="001D0283">
              <w:rPr>
                <w:lang w:eastAsia="zh-CN"/>
              </w:rPr>
              <w:t>between.</w:t>
            </w:r>
          </w:p>
          <w:p w14:paraId="1AF2935D" w14:textId="77777777" w:rsidR="001D3DD1" w:rsidRPr="001D0283" w:rsidRDefault="001D3DD1" w:rsidP="00E22E17">
            <w:pPr>
              <w:pStyle w:val="TAN"/>
              <w:rPr>
                <w:lang w:eastAsia="zh-CN"/>
              </w:rPr>
            </w:pPr>
            <w:r w:rsidRPr="001D0283">
              <w:rPr>
                <w:lang w:eastAsia="zh-CN"/>
              </w:rPr>
              <w:t>NOTE</w:t>
            </w:r>
            <w:r>
              <w:rPr>
                <w:lang w:eastAsia="zh-CN"/>
              </w:rPr>
              <w:t xml:space="preserve"> </w:t>
            </w:r>
            <w:r w:rsidRPr="001D0283">
              <w:rPr>
                <w:lang w:eastAsia="zh-CN"/>
              </w:rPr>
              <w:t>2:</w:t>
            </w:r>
            <w:r>
              <w:rPr>
                <w:lang w:eastAsia="zh-CN"/>
              </w:rPr>
              <w:t xml:space="preserve"> </w:t>
            </w:r>
            <w:r w:rsidRPr="001D0283">
              <w:rPr>
                <w:lang w:eastAsia="zh-CN"/>
              </w:rPr>
              <w:tab/>
              <w:t>This</w:t>
            </w:r>
            <w:r>
              <w:rPr>
                <w:lang w:eastAsia="zh-CN"/>
              </w:rPr>
              <w:t xml:space="preserve"> </w:t>
            </w:r>
            <w:r w:rsidRPr="001D0283">
              <w:rPr>
                <w:lang w:eastAsia="zh-CN"/>
              </w:rPr>
              <w:t>requirement</w:t>
            </w:r>
            <w:r>
              <w:rPr>
                <w:lang w:eastAsia="zh-CN"/>
              </w:rPr>
              <w:t xml:space="preserve"> </w:t>
            </w:r>
            <w:r w:rsidRPr="001D0283">
              <w:rPr>
                <w:lang w:eastAsia="zh-CN"/>
              </w:rPr>
              <w:t>applies</w:t>
            </w:r>
            <w:r>
              <w:rPr>
                <w:lang w:eastAsia="zh-CN"/>
              </w:rPr>
              <w:t xml:space="preserve"> </w:t>
            </w:r>
            <w:r w:rsidRPr="001D0283">
              <w:rPr>
                <w:lang w:eastAsia="zh-CN"/>
              </w:rPr>
              <w:t>for</w:t>
            </w:r>
            <w:r>
              <w:rPr>
                <w:lang w:eastAsia="zh-CN"/>
              </w:rPr>
              <w:t xml:space="preserve"> </w:t>
            </w:r>
            <w:r w:rsidRPr="001D0283">
              <w:rPr>
                <w:lang w:eastAsia="zh-CN"/>
              </w:rPr>
              <w:t>FDD</w:t>
            </w:r>
            <w:r>
              <w:rPr>
                <w:lang w:eastAsia="zh-CN"/>
              </w:rPr>
              <w:t xml:space="preserve"> </w:t>
            </w:r>
            <w:r w:rsidRPr="001D0283">
              <w:rPr>
                <w:lang w:eastAsia="zh-CN"/>
              </w:rPr>
              <w:t>and</w:t>
            </w:r>
            <w:r>
              <w:rPr>
                <w:lang w:eastAsia="zh-CN"/>
              </w:rPr>
              <w:t xml:space="preserve"> </w:t>
            </w:r>
            <w:r w:rsidRPr="001D0283">
              <w:rPr>
                <w:lang w:eastAsia="zh-CN"/>
              </w:rPr>
              <w:t>TDD</w:t>
            </w:r>
            <w:r>
              <w:rPr>
                <w:lang w:eastAsia="zh-CN"/>
              </w:rPr>
              <w:t xml:space="preserve"> </w:t>
            </w:r>
            <w:r w:rsidRPr="001D0283">
              <w:rPr>
                <w:lang w:eastAsia="zh-CN"/>
              </w:rPr>
              <w:t>bands,</w:t>
            </w:r>
            <w:r>
              <w:rPr>
                <w:lang w:eastAsia="zh-CN"/>
              </w:rPr>
              <w:t xml:space="preserve"> </w:t>
            </w:r>
            <w:r w:rsidRPr="001D0283">
              <w:rPr>
                <w:lang w:eastAsia="zh-CN"/>
              </w:rPr>
              <w:t>for</w:t>
            </w:r>
            <w:r>
              <w:rPr>
                <w:lang w:eastAsia="zh-CN"/>
              </w:rPr>
              <w:t xml:space="preserve"> </w:t>
            </w:r>
            <w:r w:rsidRPr="001D0283">
              <w:rPr>
                <w:lang w:eastAsia="zh-CN"/>
              </w:rPr>
              <w:t>supported</w:t>
            </w:r>
            <w:r>
              <w:rPr>
                <w:lang w:eastAsia="zh-CN"/>
              </w:rPr>
              <w:t xml:space="preserve"> </w:t>
            </w:r>
            <w:r w:rsidRPr="001D0283">
              <w:rPr>
                <w:lang w:eastAsia="zh-CN"/>
              </w:rPr>
              <w:t>DMRS</w:t>
            </w:r>
            <w:r>
              <w:rPr>
                <w:lang w:eastAsia="zh-CN"/>
              </w:rPr>
              <w:t xml:space="preserve"> </w:t>
            </w:r>
            <w:r w:rsidRPr="001D0283">
              <w:rPr>
                <w:lang w:eastAsia="zh-CN"/>
              </w:rPr>
              <w:t>bundling</w:t>
            </w:r>
            <w:r>
              <w:rPr>
                <w:lang w:eastAsia="zh-CN"/>
              </w:rPr>
              <w:t xml:space="preserve"> </w:t>
            </w:r>
            <w:r w:rsidRPr="001D0283">
              <w:rPr>
                <w:lang w:eastAsia="zh-CN"/>
              </w:rPr>
              <w:t>configurations</w:t>
            </w:r>
            <w:r>
              <w:rPr>
                <w:lang w:eastAsia="zh-CN"/>
              </w:rPr>
              <w:t xml:space="preserve"> </w:t>
            </w:r>
            <w:r w:rsidRPr="001D0283">
              <w:t>≤</w:t>
            </w:r>
            <w:r>
              <w:t xml:space="preserve"> </w:t>
            </w:r>
            <w:r w:rsidRPr="001D0283">
              <w:rPr>
                <w:lang w:eastAsia="zh-CN"/>
              </w:rPr>
              <w:t>8</w:t>
            </w:r>
            <w:r>
              <w:rPr>
                <w:lang w:eastAsia="zh-CN"/>
              </w:rPr>
              <w:t xml:space="preserve"> </w:t>
            </w:r>
            <w:r w:rsidRPr="001D0283">
              <w:rPr>
                <w:lang w:eastAsia="zh-CN"/>
              </w:rPr>
              <w:t>slots.</w:t>
            </w:r>
          </w:p>
          <w:p w14:paraId="670C047D" w14:textId="77777777" w:rsidR="001D3DD1" w:rsidRPr="001D0283" w:rsidRDefault="001D3DD1" w:rsidP="00E22E17">
            <w:pPr>
              <w:pStyle w:val="TAN"/>
              <w:rPr>
                <w:lang w:eastAsia="zh-CN"/>
              </w:rPr>
            </w:pPr>
            <w:r w:rsidRPr="001D0283">
              <w:rPr>
                <w:lang w:eastAsia="zh-CN"/>
              </w:rPr>
              <w:t>NOTE</w:t>
            </w:r>
            <w:r>
              <w:rPr>
                <w:lang w:eastAsia="zh-CN"/>
              </w:rPr>
              <w:t xml:space="preserve"> </w:t>
            </w:r>
            <w:r w:rsidRPr="001D0283">
              <w:rPr>
                <w:lang w:eastAsia="zh-CN"/>
              </w:rPr>
              <w:t>3:</w:t>
            </w:r>
            <w:r>
              <w:rPr>
                <w:lang w:eastAsia="zh-CN"/>
              </w:rPr>
              <w:t xml:space="preserve"> </w:t>
            </w:r>
            <w:r w:rsidRPr="001D0283">
              <w:rPr>
                <w:lang w:eastAsia="zh-CN"/>
              </w:rPr>
              <w:tab/>
              <w:t>This</w:t>
            </w:r>
            <w:r>
              <w:rPr>
                <w:lang w:eastAsia="zh-CN"/>
              </w:rPr>
              <w:t xml:space="preserve"> </w:t>
            </w:r>
            <w:r w:rsidRPr="001D0283">
              <w:rPr>
                <w:lang w:eastAsia="zh-CN"/>
              </w:rPr>
              <w:t>requirement</w:t>
            </w:r>
            <w:r>
              <w:rPr>
                <w:lang w:eastAsia="zh-CN"/>
              </w:rPr>
              <w:t xml:space="preserve"> </w:t>
            </w:r>
            <w:r w:rsidRPr="001D0283">
              <w:rPr>
                <w:lang w:eastAsia="zh-CN"/>
              </w:rPr>
              <w:t>applies</w:t>
            </w:r>
            <w:r>
              <w:rPr>
                <w:lang w:eastAsia="zh-CN"/>
              </w:rPr>
              <w:t xml:space="preserve"> </w:t>
            </w:r>
            <w:r w:rsidRPr="001D0283">
              <w:rPr>
                <w:lang w:eastAsia="zh-CN"/>
              </w:rPr>
              <w:t>only</w:t>
            </w:r>
            <w:r>
              <w:rPr>
                <w:lang w:eastAsia="zh-CN"/>
              </w:rPr>
              <w:t xml:space="preserve"> </w:t>
            </w:r>
            <w:r w:rsidRPr="001D0283">
              <w:rPr>
                <w:lang w:eastAsia="zh-CN"/>
              </w:rPr>
              <w:t>for</w:t>
            </w:r>
            <w:r>
              <w:rPr>
                <w:lang w:eastAsia="zh-CN"/>
              </w:rPr>
              <w:t xml:space="preserve"> </w:t>
            </w:r>
            <w:r w:rsidRPr="001D0283">
              <w:rPr>
                <w:lang w:eastAsia="zh-CN"/>
              </w:rPr>
              <w:t>FDD</w:t>
            </w:r>
            <w:r>
              <w:rPr>
                <w:lang w:eastAsia="zh-CN"/>
              </w:rPr>
              <w:t xml:space="preserve"> </w:t>
            </w:r>
            <w:r w:rsidRPr="001D0283">
              <w:rPr>
                <w:lang w:eastAsia="zh-CN"/>
              </w:rPr>
              <w:t>bands,</w:t>
            </w:r>
            <w:r>
              <w:rPr>
                <w:lang w:eastAsia="zh-CN"/>
              </w:rPr>
              <w:t xml:space="preserve"> </w:t>
            </w:r>
            <w:r w:rsidRPr="001D0283">
              <w:rPr>
                <w:lang w:eastAsia="zh-CN"/>
              </w:rPr>
              <w:t>for</w:t>
            </w:r>
            <w:r>
              <w:rPr>
                <w:lang w:eastAsia="zh-CN"/>
              </w:rPr>
              <w:t xml:space="preserve"> </w:t>
            </w:r>
            <w:r w:rsidRPr="001D0283">
              <w:rPr>
                <w:lang w:eastAsia="zh-CN"/>
              </w:rPr>
              <w:t>supported</w:t>
            </w:r>
            <w:r>
              <w:rPr>
                <w:lang w:eastAsia="zh-CN"/>
              </w:rPr>
              <w:t xml:space="preserve"> </w:t>
            </w:r>
            <w:r w:rsidRPr="001D0283">
              <w:rPr>
                <w:lang w:eastAsia="zh-CN"/>
              </w:rPr>
              <w:t>DMRS</w:t>
            </w:r>
            <w:r>
              <w:rPr>
                <w:lang w:eastAsia="zh-CN"/>
              </w:rPr>
              <w:t xml:space="preserve"> </w:t>
            </w:r>
            <w:r w:rsidRPr="001D0283">
              <w:rPr>
                <w:lang w:eastAsia="zh-CN"/>
              </w:rPr>
              <w:t>bundling</w:t>
            </w:r>
            <w:r>
              <w:rPr>
                <w:lang w:eastAsia="zh-CN"/>
              </w:rPr>
              <w:t xml:space="preserve"> </w:t>
            </w:r>
            <w:r w:rsidRPr="001D0283">
              <w:rPr>
                <w:lang w:eastAsia="zh-CN"/>
              </w:rPr>
              <w:t>configurations</w:t>
            </w:r>
            <w:r>
              <w:rPr>
                <w:lang w:eastAsia="zh-CN"/>
              </w:rPr>
              <w:t xml:space="preserve"> </w:t>
            </w:r>
            <w:r w:rsidRPr="001D0283">
              <w:t>of</w:t>
            </w:r>
            <w:r>
              <w:rPr>
                <w:lang w:eastAsia="zh-CN"/>
              </w:rPr>
              <w:t xml:space="preserve"> </w:t>
            </w:r>
            <w:r w:rsidRPr="001D0283">
              <w:rPr>
                <w:lang w:eastAsia="zh-CN"/>
              </w:rPr>
              <w:t>16</w:t>
            </w:r>
            <w:r>
              <w:rPr>
                <w:lang w:eastAsia="zh-CN"/>
              </w:rPr>
              <w:t xml:space="preserve"> </w:t>
            </w:r>
            <w:r w:rsidRPr="001D0283">
              <w:rPr>
                <w:lang w:eastAsia="zh-CN"/>
              </w:rPr>
              <w:t>slots.</w:t>
            </w:r>
          </w:p>
        </w:tc>
      </w:tr>
    </w:tbl>
    <w:p w14:paraId="672C2A7F" w14:textId="3A49FA04" w:rsidR="001D3DD1" w:rsidRDefault="001D3DD1" w:rsidP="00033A5F">
      <w:pPr>
        <w:jc w:val="both"/>
        <w:rPr>
          <w:lang w:eastAsia="zh-CN"/>
        </w:rPr>
      </w:pPr>
      <w:r>
        <w:rPr>
          <w:lang w:eastAsia="zh-CN"/>
        </w:rPr>
        <w:t xml:space="preserve">For the conditions when the above requirements are </w:t>
      </w:r>
      <w:r w:rsidR="00D31D84">
        <w:rPr>
          <w:lang w:eastAsia="zh-CN"/>
        </w:rPr>
        <w:t>applicable</w:t>
      </w:r>
      <w:r w:rsidR="00D31D84">
        <w:rPr>
          <w:rFonts w:ascii="宋体" w:eastAsia="宋体" w:hAnsi="宋体" w:cs="宋体"/>
          <w:lang w:eastAsia="zh-CN"/>
        </w:rPr>
        <w:t xml:space="preserve">, </w:t>
      </w:r>
      <w:r w:rsidR="00D31D84" w:rsidRPr="00D31D84">
        <w:rPr>
          <w:lang w:eastAsia="zh-CN"/>
        </w:rPr>
        <w:t>they</w:t>
      </w:r>
      <w:r>
        <w:rPr>
          <w:lang w:eastAsia="zh-CN"/>
        </w:rPr>
        <w:t xml:space="preserve"> can refer to Section 6.4.2.2 of TS 38.101-5</w:t>
      </w:r>
      <w:r w:rsidR="006E2872">
        <w:rPr>
          <w:lang w:eastAsia="zh-CN"/>
        </w:rPr>
        <w:t xml:space="preserve"> with one additional condition</w:t>
      </w:r>
      <w:r>
        <w:rPr>
          <w:lang w:eastAsia="zh-CN"/>
        </w:rPr>
        <w:t>:</w:t>
      </w:r>
    </w:p>
    <w:tbl>
      <w:tblPr>
        <w:tblStyle w:val="aff1"/>
        <w:tblW w:w="0" w:type="auto"/>
        <w:tblLook w:val="04A0" w:firstRow="1" w:lastRow="0" w:firstColumn="1" w:lastColumn="0" w:noHBand="0" w:noVBand="1"/>
      </w:tblPr>
      <w:tblGrid>
        <w:gridCol w:w="9631"/>
      </w:tblGrid>
      <w:tr w:rsidR="001D3DD1" w14:paraId="5E6D5D1B" w14:textId="77777777" w:rsidTr="001D3DD1">
        <w:tc>
          <w:tcPr>
            <w:tcW w:w="9631" w:type="dxa"/>
          </w:tcPr>
          <w:p w14:paraId="0E60F238" w14:textId="77777777" w:rsidR="001D3DD1" w:rsidRDefault="001D3DD1" w:rsidP="001D3DD1">
            <w:pPr>
              <w:rPr>
                <w:lang w:val="en-US"/>
              </w:rPr>
            </w:pPr>
            <w:bookmarkStart w:id="9" w:name="_Hlk197538794"/>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3838FD79" w14:textId="77777777" w:rsidR="001D3DD1" w:rsidRDefault="001D3DD1" w:rsidP="001D3DD1">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7D60EE75" w14:textId="77777777" w:rsidR="001D3DD1" w:rsidRDefault="001D3DD1" w:rsidP="001D3DD1">
            <w:pPr>
              <w:pStyle w:val="B1"/>
            </w:pPr>
            <w:r w:rsidRPr="009A2041">
              <w:rPr>
                <w:lang w:val="en-US"/>
              </w:rPr>
              <w:t>-</w:t>
            </w:r>
            <w:r w:rsidRPr="009A2041">
              <w:rPr>
                <w:lang w:val="en-US"/>
              </w:rPr>
              <w:tab/>
            </w:r>
            <w:r w:rsidRPr="00D102B8">
              <w:rPr>
                <w:lang w:eastAsia="ja-JP"/>
              </w:rPr>
              <w:t>Modulation order does not change.</w:t>
            </w:r>
          </w:p>
          <w:p w14:paraId="0AA9071A" w14:textId="77777777" w:rsidR="001D3DD1" w:rsidRPr="00A7710B" w:rsidRDefault="001D3DD1" w:rsidP="001D3DD1">
            <w:pPr>
              <w:pStyle w:val="B1"/>
            </w:pPr>
            <w:r w:rsidRPr="009A2041">
              <w:rPr>
                <w:lang w:val="en-US"/>
              </w:rPr>
              <w:t>-</w:t>
            </w:r>
            <w:r w:rsidRPr="009A2041">
              <w:rPr>
                <w:lang w:val="en-US"/>
              </w:rPr>
              <w:tab/>
              <w:t>No network commanded TA takes effect</w:t>
            </w:r>
            <w:r w:rsidRPr="00A7710B">
              <w:rPr>
                <w:lang w:val="en-US"/>
              </w:rPr>
              <w:t>.</w:t>
            </w:r>
          </w:p>
          <w:p w14:paraId="11822905" w14:textId="77777777" w:rsidR="001D3DD1" w:rsidRDefault="001D3DD1" w:rsidP="001D3DD1">
            <w:pPr>
              <w:pStyle w:val="B1"/>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496C5D9D" w14:textId="77777777" w:rsidR="001D3DD1" w:rsidRDefault="001D3DD1" w:rsidP="001D3DD1">
            <w:pPr>
              <w:pStyle w:val="B1"/>
            </w:pPr>
            <w:r>
              <w:t>-</w:t>
            </w:r>
            <w:r>
              <w:tab/>
            </w:r>
            <w:r w:rsidRPr="000345A9">
              <w:t>There is no change in UE transmission power level, and no change in the level of P-MPR applied by the UE</w:t>
            </w:r>
            <w:r>
              <w:t>.</w:t>
            </w:r>
          </w:p>
          <w:p w14:paraId="5D501DBC" w14:textId="77777777" w:rsidR="001D3DD1" w:rsidRDefault="001D3DD1" w:rsidP="001D3DD1">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7A462442" w14:textId="39808DBC" w:rsidR="001D3DD1" w:rsidRDefault="001D3DD1" w:rsidP="001D3DD1">
            <w:pPr>
              <w:pStyle w:val="B1"/>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28E46E6F" w14:textId="15C6DBA4" w:rsidR="009F2646" w:rsidRPr="001D3DD1" w:rsidRDefault="009F2646" w:rsidP="009F2646">
            <w:pPr>
              <w:pStyle w:val="B1"/>
              <w:rPr>
                <w:lang w:val="en-US" w:eastAsia="zh-CN"/>
              </w:rPr>
            </w:pPr>
            <w:r w:rsidRPr="007351BA">
              <w:rPr>
                <w:lang w:val="en-US"/>
              </w:rPr>
              <w:t>-</w:t>
            </w:r>
            <w:r w:rsidRPr="007351BA">
              <w:rPr>
                <w:lang w:val="en-US"/>
              </w:rPr>
              <w:tab/>
            </w:r>
            <w:r w:rsidRPr="009F2646">
              <w:rPr>
                <w:lang w:val="en-US"/>
              </w:rPr>
              <w:t>No UE specific and common TA updates</w:t>
            </w:r>
            <w:r w:rsidR="00E80419">
              <w:rPr>
                <w:rFonts w:hint="eastAsia"/>
                <w:lang w:val="en-US" w:eastAsia="zh-CN"/>
              </w:rPr>
              <w:t>.</w:t>
            </w:r>
          </w:p>
        </w:tc>
      </w:tr>
      <w:bookmarkEnd w:id="9"/>
    </w:tbl>
    <w:p w14:paraId="4F2DFAA9" w14:textId="77777777" w:rsidR="00E80419" w:rsidRPr="001D3DD1" w:rsidRDefault="00E80419" w:rsidP="00033A5F">
      <w:pPr>
        <w:jc w:val="both"/>
        <w:rPr>
          <w:lang w:eastAsia="zh-CN"/>
        </w:rPr>
      </w:pPr>
    </w:p>
    <w:p w14:paraId="6E96E9F2" w14:textId="42174AA9" w:rsidR="005B3B77" w:rsidRDefault="005B3B77" w:rsidP="003C1490">
      <w:pPr>
        <w:rPr>
          <w:rFonts w:eastAsia="宋体"/>
          <w:b/>
          <w:lang w:eastAsia="zh-CN"/>
        </w:rPr>
      </w:pPr>
      <w:bookmarkStart w:id="10" w:name="_Hlk197531131"/>
      <w:r w:rsidRPr="009F148E">
        <w:rPr>
          <w:rFonts w:eastAsia="宋体"/>
          <w:b/>
          <w:lang w:eastAsia="zh-CN"/>
        </w:rPr>
        <w:t xml:space="preserve">Proposal 1: </w:t>
      </w:r>
      <w:r w:rsidR="001D3DD1">
        <w:rPr>
          <w:rFonts w:eastAsia="宋体"/>
          <w:b/>
          <w:lang w:eastAsia="zh-CN"/>
        </w:rPr>
        <w:t>The same phase continuity requirements for DMRS bundling in TS38.101-</w:t>
      </w:r>
      <w:r w:rsidR="006E6014">
        <w:rPr>
          <w:rFonts w:eastAsia="宋体"/>
          <w:b/>
          <w:lang w:eastAsia="zh-CN"/>
        </w:rPr>
        <w:t>5</w:t>
      </w:r>
      <w:r w:rsidR="001D3DD1">
        <w:rPr>
          <w:rFonts w:eastAsia="宋体"/>
          <w:b/>
          <w:lang w:eastAsia="zh-CN"/>
        </w:rPr>
        <w:t xml:space="preserve"> can be applied for </w:t>
      </w:r>
      <w:r w:rsidR="006E6014">
        <w:rPr>
          <w:rFonts w:eastAsia="宋体"/>
          <w:b/>
          <w:lang w:eastAsia="zh-CN"/>
        </w:rPr>
        <w:t>the duration of one OCC group with PUSCH in NR NTN.</w:t>
      </w:r>
    </w:p>
    <w:p w14:paraId="1298014D" w14:textId="20493026" w:rsidR="00E80419" w:rsidRPr="000878D2" w:rsidRDefault="00E80419" w:rsidP="003C1490">
      <w:pPr>
        <w:rPr>
          <w:rFonts w:eastAsia="宋体"/>
          <w:lang w:eastAsia="zh-CN"/>
        </w:rPr>
      </w:pPr>
      <w:r w:rsidRPr="000878D2">
        <w:rPr>
          <w:rFonts w:eastAsia="宋体"/>
          <w:lang w:eastAsia="zh-CN"/>
        </w:rPr>
        <w:t>For UE capability to indicated the support of OCC 2/4</w:t>
      </w:r>
      <w:r w:rsidRPr="000878D2">
        <w:rPr>
          <w:rFonts w:eastAsia="宋体" w:hint="eastAsia"/>
          <w:lang w:eastAsia="zh-CN"/>
        </w:rPr>
        <w:t>，</w:t>
      </w:r>
      <w:r w:rsidRPr="000878D2">
        <w:rPr>
          <w:rFonts w:eastAsia="宋体" w:hint="eastAsia"/>
          <w:lang w:eastAsia="zh-CN"/>
        </w:rPr>
        <w:t>it</w:t>
      </w:r>
      <w:r w:rsidRPr="000878D2">
        <w:rPr>
          <w:rFonts w:eastAsia="宋体"/>
          <w:lang w:eastAsia="zh-CN"/>
        </w:rPr>
        <w:t xml:space="preserve"> </w:t>
      </w:r>
      <w:r w:rsidRPr="000878D2">
        <w:rPr>
          <w:rFonts w:eastAsia="宋体" w:hint="eastAsia"/>
          <w:lang w:eastAsia="zh-CN"/>
        </w:rPr>
        <w:t>seems</w:t>
      </w:r>
      <w:r w:rsidRPr="000878D2">
        <w:rPr>
          <w:rFonts w:eastAsia="宋体"/>
          <w:lang w:eastAsia="zh-CN"/>
        </w:rPr>
        <w:t xml:space="preserve"> </w:t>
      </w:r>
      <w:r w:rsidRPr="000878D2">
        <w:rPr>
          <w:rFonts w:eastAsia="宋体" w:hint="eastAsia"/>
          <w:lang w:eastAsia="zh-CN"/>
        </w:rPr>
        <w:t>t</w:t>
      </w:r>
      <w:r w:rsidRPr="000878D2">
        <w:rPr>
          <w:rFonts w:eastAsia="宋体"/>
          <w:lang w:eastAsia="zh-CN"/>
        </w:rPr>
        <w:t>hat RAN1 didn’t finalize the UE capability for PUSCH with inter-slot OCC.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478"/>
        <w:gridCol w:w="854"/>
        <w:gridCol w:w="1730"/>
        <w:gridCol w:w="470"/>
        <w:gridCol w:w="1458"/>
        <w:gridCol w:w="705"/>
        <w:gridCol w:w="1630"/>
        <w:gridCol w:w="1081"/>
      </w:tblGrid>
      <w:tr w:rsidR="00E80419" w:rsidRPr="00884871" w14:paraId="160F316B" w14:textId="77777777" w:rsidTr="00F5637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F01A0" w14:textId="77777777" w:rsidR="00E80419" w:rsidRPr="008E6A92" w:rsidRDefault="00E80419" w:rsidP="00F56373">
            <w:pPr>
              <w:pStyle w:val="TAL"/>
              <w:spacing w:before="120" w:after="12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098D" w14:textId="77777777" w:rsidR="00E80419" w:rsidRDefault="00E80419" w:rsidP="00F56373">
            <w:pPr>
              <w:pStyle w:val="TAL"/>
              <w:spacing w:before="120" w:after="12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496F" w14:textId="77777777" w:rsidR="00E80419" w:rsidRPr="00173441" w:rsidRDefault="00E80419" w:rsidP="00F56373">
            <w:pPr>
              <w:pStyle w:val="TAL"/>
              <w:spacing w:before="120" w:after="120"/>
              <w:rPr>
                <w:rFonts w:asciiTheme="majorHAnsi" w:eastAsia="MS Mincho" w:hAnsiTheme="majorHAnsi" w:cstheme="majorHAnsi"/>
                <w:color w:val="000000" w:themeColor="text1"/>
                <w:szCs w:val="18"/>
                <w:lang w:eastAsia="ja-JP"/>
              </w:rPr>
            </w:pPr>
            <w:r w:rsidRPr="00173441">
              <w:rPr>
                <w:rFonts w:asciiTheme="majorHAnsi" w:eastAsia="MS Mincho"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C752" w14:textId="77777777" w:rsidR="00E80419" w:rsidRPr="00173441" w:rsidRDefault="00E80419" w:rsidP="00F56373">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0E2D5DC6" w14:textId="77777777" w:rsidR="00E80419" w:rsidRPr="00173441" w:rsidRDefault="00E80419" w:rsidP="00F56373">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7D7330C2" w14:textId="77777777" w:rsidR="00E80419" w:rsidRPr="00173441" w:rsidRDefault="00E80419" w:rsidP="00F56373">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47227108" w14:textId="77777777" w:rsidR="00E80419" w:rsidRPr="00173441" w:rsidRDefault="00E80419" w:rsidP="00F56373">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0F572D61" w14:textId="77777777" w:rsidR="00E80419" w:rsidRPr="00173441" w:rsidRDefault="00E80419" w:rsidP="00F56373">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1E74A42D" w14:textId="77777777" w:rsidR="00E80419" w:rsidRPr="00884871" w:rsidRDefault="00E80419" w:rsidP="00F56373">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0975" w14:textId="77777777" w:rsidR="00E80419" w:rsidRPr="00884871" w:rsidRDefault="00E80419" w:rsidP="00F56373">
            <w:pPr>
              <w:pStyle w:val="TAL"/>
              <w:spacing w:before="120" w:after="120"/>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7480F" w14:textId="77777777" w:rsidR="00E80419" w:rsidRPr="00884871" w:rsidRDefault="00E80419" w:rsidP="00F56373">
            <w:pPr>
              <w:pStyle w:val="TAL"/>
              <w:spacing w:before="120" w:after="120"/>
              <w:rPr>
                <w:rFonts w:asciiTheme="majorHAnsi" w:eastAsia="MS Mincho" w:hAnsiTheme="majorHAnsi" w:cstheme="majorHAnsi"/>
                <w:color w:val="000000" w:themeColor="text1"/>
                <w:szCs w:val="18"/>
                <w:lang w:val="en-US" w:eastAsia="ja-JP"/>
              </w:rPr>
            </w:pPr>
            <w:r w:rsidRPr="00173441">
              <w:rPr>
                <w:rFonts w:asciiTheme="majorHAnsi" w:eastAsia="MS Mincho"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384C" w14:textId="77777777" w:rsidR="00E80419" w:rsidRPr="00173441" w:rsidRDefault="00E80419" w:rsidP="00F56373">
            <w:pPr>
              <w:pStyle w:val="TAL"/>
              <w:spacing w:before="120" w:after="120"/>
              <w:rPr>
                <w:rFonts w:eastAsia="MS Mincho"/>
                <w:lang w:eastAsia="ja-JP"/>
              </w:rPr>
            </w:pPr>
            <w:r w:rsidRPr="00173441">
              <w:rPr>
                <w:rFonts w:eastAsia="MS Mincho" w:hint="eastAsia"/>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6DD5" w14:textId="77777777" w:rsidR="00E80419" w:rsidRPr="00173441" w:rsidRDefault="00E80419" w:rsidP="00F56373">
            <w:pPr>
              <w:pStyle w:val="TAL"/>
              <w:spacing w:before="120" w:after="12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[Note: This UE feature group is applicable only for bands in Tables 5.2.2-1 in TS 38.101-5]</w:t>
            </w:r>
          </w:p>
          <w:p w14:paraId="6EDB61BD" w14:textId="77777777" w:rsidR="00E80419" w:rsidRPr="00173441" w:rsidRDefault="00E80419" w:rsidP="00F56373">
            <w:pPr>
              <w:pStyle w:val="TAL"/>
              <w:spacing w:before="120" w:after="120"/>
              <w:rPr>
                <w:rFonts w:asciiTheme="majorHAnsi" w:hAnsiTheme="majorHAnsi" w:cstheme="majorHAnsi"/>
                <w:color w:val="000000" w:themeColor="text1"/>
                <w:szCs w:val="18"/>
              </w:rPr>
            </w:pPr>
          </w:p>
          <w:p w14:paraId="714175EF" w14:textId="77777777" w:rsidR="00E80419" w:rsidRPr="00173441" w:rsidRDefault="00E80419" w:rsidP="00F56373">
            <w:pPr>
              <w:pStyle w:val="TAL"/>
              <w:spacing w:before="120" w:after="12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FFS: Whether to separate this FG between GSO and NGSO</w:t>
            </w:r>
          </w:p>
          <w:p w14:paraId="77564FC7" w14:textId="77777777" w:rsidR="00E80419" w:rsidRPr="00173441" w:rsidRDefault="00E80419" w:rsidP="00F56373">
            <w:pPr>
              <w:pStyle w:val="TAL"/>
              <w:spacing w:before="120" w:after="120"/>
              <w:rPr>
                <w:rFonts w:asciiTheme="majorHAnsi" w:hAnsiTheme="majorHAnsi" w:cstheme="majorHAnsi"/>
                <w:color w:val="000000" w:themeColor="text1"/>
                <w:szCs w:val="18"/>
              </w:rPr>
            </w:pPr>
          </w:p>
          <w:p w14:paraId="453F6C2B" w14:textId="77777777" w:rsidR="00E80419" w:rsidRPr="00884871" w:rsidRDefault="00E80419" w:rsidP="00F56373">
            <w:pPr>
              <w:pStyle w:val="TAL"/>
              <w:spacing w:before="120" w:after="12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59699" w14:textId="77777777" w:rsidR="00E80419" w:rsidRPr="00884871" w:rsidRDefault="00E80419" w:rsidP="00F56373">
            <w:pPr>
              <w:pStyle w:val="TAL"/>
              <w:spacing w:before="120" w:after="12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35543437" w14:textId="32289D15" w:rsidR="006E2872" w:rsidRPr="00D31D84" w:rsidRDefault="006E2872" w:rsidP="00D31D84">
      <w:pPr>
        <w:rPr>
          <w:rFonts w:eastAsia="宋体"/>
        </w:rPr>
      </w:pPr>
      <w:r w:rsidRPr="00D31D84">
        <w:rPr>
          <w:rFonts w:eastAsia="宋体"/>
        </w:rPr>
        <w:t>According to the UE capability, it can be observed that the following aspects are still open.</w:t>
      </w:r>
    </w:p>
    <w:p w14:paraId="73597685" w14:textId="68E04F08" w:rsidR="00E80419" w:rsidRPr="00D31D84" w:rsidRDefault="00E430D2" w:rsidP="00E80419">
      <w:pPr>
        <w:pStyle w:val="afff6"/>
        <w:numPr>
          <w:ilvl w:val="0"/>
          <w:numId w:val="36"/>
        </w:numPr>
        <w:rPr>
          <w:rFonts w:ascii="Times New Roman" w:eastAsia="宋体" w:hAnsi="Times New Roman" w:cs="Times New Roman"/>
          <w:sz w:val="20"/>
          <w:szCs w:val="20"/>
        </w:rPr>
      </w:pPr>
      <w:r w:rsidRPr="00D31D84">
        <w:rPr>
          <w:rFonts w:ascii="Times New Roman" w:eastAsia="宋体" w:hAnsi="Times New Roman" w:cs="Times New Roman"/>
          <w:sz w:val="20"/>
          <w:szCs w:val="20"/>
        </w:rPr>
        <w:t xml:space="preserve">For the OCC length, the candidate </w:t>
      </w:r>
      <w:r w:rsidR="006E2872" w:rsidRPr="00D31D84">
        <w:rPr>
          <w:rFonts w:ascii="Times New Roman" w:eastAsia="宋体" w:hAnsi="Times New Roman" w:cs="Times New Roman"/>
          <w:sz w:val="20"/>
          <w:szCs w:val="20"/>
        </w:rPr>
        <w:t>values: {</w:t>
      </w:r>
      <w:r w:rsidRPr="00D31D84">
        <w:rPr>
          <w:rFonts w:ascii="Times New Roman" w:eastAsia="宋体" w:hAnsi="Times New Roman" w:cs="Times New Roman"/>
          <w:sz w:val="20"/>
          <w:szCs w:val="20"/>
        </w:rPr>
        <w:t>(2), (2 and 4)}</w:t>
      </w:r>
    </w:p>
    <w:p w14:paraId="0044DA6D" w14:textId="5162AF47" w:rsidR="006E2872" w:rsidRPr="00D31D84" w:rsidRDefault="00437D68" w:rsidP="00D31D84">
      <w:pPr>
        <w:pStyle w:val="afff6"/>
        <w:numPr>
          <w:ilvl w:val="1"/>
          <w:numId w:val="36"/>
        </w:numPr>
        <w:rPr>
          <w:rFonts w:ascii="Times New Roman" w:eastAsia="宋体" w:hAnsi="Times New Roman" w:cs="Times New Roman"/>
          <w:sz w:val="20"/>
          <w:szCs w:val="20"/>
        </w:rPr>
      </w:pPr>
      <w:r w:rsidRPr="00D31D84">
        <w:rPr>
          <w:rFonts w:ascii="Times New Roman" w:eastAsia="宋体" w:hAnsi="Times New Roman" w:cs="Times New Roman"/>
          <w:sz w:val="20"/>
          <w:szCs w:val="20"/>
        </w:rPr>
        <w:t>It depends on RAN1’s decision.</w:t>
      </w:r>
    </w:p>
    <w:p w14:paraId="1F98E7A5" w14:textId="130D609F" w:rsidR="00E430D2" w:rsidRPr="00D31D84" w:rsidRDefault="00E430D2" w:rsidP="00E80419">
      <w:pPr>
        <w:pStyle w:val="afff6"/>
        <w:numPr>
          <w:ilvl w:val="0"/>
          <w:numId w:val="36"/>
        </w:numPr>
        <w:rPr>
          <w:rFonts w:ascii="Times New Roman" w:eastAsia="宋体" w:hAnsi="Times New Roman" w:cs="Times New Roman"/>
          <w:sz w:val="20"/>
          <w:szCs w:val="20"/>
        </w:rPr>
      </w:pPr>
      <w:r w:rsidRPr="00D31D84">
        <w:rPr>
          <w:rFonts w:ascii="Times New Roman" w:eastAsia="宋体" w:hAnsi="Times New Roman" w:cs="Times New Roman"/>
          <w:sz w:val="20"/>
          <w:szCs w:val="20"/>
        </w:rPr>
        <w:t>Whether to separate this FG between GSO and NGSO</w:t>
      </w:r>
    </w:p>
    <w:p w14:paraId="034071CE" w14:textId="5BDC1B39" w:rsidR="00E430D2" w:rsidRPr="00D31D84" w:rsidRDefault="00E430D2" w:rsidP="00E430D2">
      <w:pPr>
        <w:pStyle w:val="afff6"/>
        <w:numPr>
          <w:ilvl w:val="1"/>
          <w:numId w:val="36"/>
        </w:numPr>
        <w:rPr>
          <w:rFonts w:ascii="Times New Roman" w:eastAsia="宋体" w:hAnsi="Times New Roman" w:cs="Times New Roman"/>
          <w:sz w:val="20"/>
          <w:szCs w:val="20"/>
        </w:rPr>
      </w:pPr>
      <w:r w:rsidRPr="00D31D84">
        <w:rPr>
          <w:rFonts w:ascii="Times New Roman" w:eastAsia="宋体" w:hAnsi="Times New Roman" w:cs="Times New Roman"/>
          <w:sz w:val="20"/>
          <w:szCs w:val="20"/>
        </w:rPr>
        <w:t>Yes, ran4 decides this feature should be separated</w:t>
      </w:r>
      <w:bookmarkStart w:id="11" w:name="_GoBack"/>
      <w:bookmarkEnd w:id="11"/>
      <w:r w:rsidR="000878D2">
        <w:rPr>
          <w:rFonts w:ascii="Times New Roman" w:eastAsia="宋体" w:hAnsi="Times New Roman" w:cs="Times New Roman"/>
          <w:sz w:val="20"/>
          <w:szCs w:val="20"/>
        </w:rPr>
        <w:t xml:space="preserve"> </w:t>
      </w:r>
      <w:r w:rsidR="000878D2" w:rsidRPr="000878D2">
        <w:rPr>
          <w:rFonts w:ascii="Times New Roman" w:eastAsia="宋体" w:hAnsi="Times New Roman" w:cs="Times New Roman"/>
          <w:sz w:val="20"/>
          <w:szCs w:val="20"/>
        </w:rPr>
        <w:t>for GSO deployment scenario only, for NGSO deployment scenario only, or for both GSO and NGSO deployment scenario</w:t>
      </w:r>
    </w:p>
    <w:p w14:paraId="27BED40D" w14:textId="7E944C1F" w:rsidR="00E430D2" w:rsidRPr="00D31D84" w:rsidRDefault="00E430D2" w:rsidP="00CE040E">
      <w:pPr>
        <w:pStyle w:val="afff6"/>
        <w:numPr>
          <w:ilvl w:val="0"/>
          <w:numId w:val="36"/>
        </w:numPr>
        <w:rPr>
          <w:rFonts w:ascii="Times New Roman" w:eastAsia="宋体" w:hAnsi="Times New Roman" w:cs="Times New Roman"/>
          <w:sz w:val="20"/>
          <w:szCs w:val="20"/>
        </w:rPr>
      </w:pPr>
      <w:r w:rsidRPr="00D31D84">
        <w:rPr>
          <w:rFonts w:ascii="Times New Roman" w:eastAsia="宋体" w:hAnsi="Times New Roman" w:cs="Times New Roman"/>
          <w:sz w:val="20"/>
          <w:szCs w:val="20"/>
        </w:rPr>
        <w:t>It seems there is no OCC duratio</w:t>
      </w:r>
      <w:r w:rsidR="000F3B55" w:rsidRPr="00D31D84">
        <w:rPr>
          <w:rFonts w:ascii="Times New Roman" w:eastAsia="宋体" w:hAnsi="Times New Roman" w:cs="Times New Roman"/>
          <w:sz w:val="20"/>
          <w:szCs w:val="20"/>
        </w:rPr>
        <w:t>n</w:t>
      </w:r>
      <w:r w:rsidRPr="00D31D84">
        <w:rPr>
          <w:rFonts w:ascii="Times New Roman" w:eastAsia="宋体" w:hAnsi="Times New Roman" w:cs="Times New Roman"/>
          <w:sz w:val="20"/>
          <w:szCs w:val="20"/>
        </w:rPr>
        <w:t xml:space="preserve"> capability for this feature</w:t>
      </w:r>
    </w:p>
    <w:bookmarkEnd w:id="3"/>
    <w:bookmarkEnd w:id="4"/>
    <w:bookmarkEnd w:id="10"/>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32DA1A45" w:rsidR="00630943" w:rsidRPr="009F148E" w:rsidRDefault="00B36F8F" w:rsidP="00630943">
      <w:pPr>
        <w:rPr>
          <w:rFonts w:eastAsia="宋体"/>
          <w:lang w:eastAsia="zh-CN"/>
        </w:rPr>
      </w:pPr>
      <w:r w:rsidRPr="009F148E">
        <w:rPr>
          <w:rFonts w:eastAsia="宋体"/>
          <w:lang w:eastAsia="zh-CN"/>
        </w:rPr>
        <w:t xml:space="preserve">This contribution discusses </w:t>
      </w:r>
      <w:r w:rsidR="00AB406E">
        <w:rPr>
          <w:rFonts w:eastAsia="宋体"/>
          <w:lang w:eastAsia="zh-CN"/>
        </w:rPr>
        <w:t>phase continuity requirements for the duration of one OCC group with PUSCH in NR NTN</w:t>
      </w:r>
      <w:r w:rsidR="00925858" w:rsidRPr="009F148E">
        <w:rPr>
          <w:rFonts w:eastAsia="宋体"/>
          <w:lang w:eastAsia="zh-CN"/>
        </w:rPr>
        <w:t xml:space="preserve">. </w:t>
      </w:r>
      <w:r w:rsidR="00AB406E">
        <w:rPr>
          <w:rFonts w:eastAsia="宋体"/>
          <w:lang w:eastAsia="zh-CN"/>
        </w:rPr>
        <w:t xml:space="preserve">And we see no issue of reusing the maximum allowable phase difference for DMRS bundling. </w:t>
      </w:r>
      <w:r w:rsidR="00925858" w:rsidRPr="009F148E">
        <w:rPr>
          <w:rFonts w:eastAsia="宋体"/>
          <w:lang w:eastAsia="zh-CN"/>
        </w:rPr>
        <w:t>The following proposal</w:t>
      </w:r>
      <w:r w:rsidR="009B0359" w:rsidRPr="009F148E">
        <w:rPr>
          <w:rFonts w:eastAsia="宋体"/>
          <w:lang w:eastAsia="zh-CN"/>
        </w:rPr>
        <w:t>s</w:t>
      </w:r>
      <w:r w:rsidR="00925858" w:rsidRPr="009F148E">
        <w:rPr>
          <w:rFonts w:eastAsia="宋体"/>
          <w:lang w:eastAsia="zh-CN"/>
        </w:rPr>
        <w:t xml:space="preserve"> </w:t>
      </w:r>
      <w:r w:rsidR="009B0359" w:rsidRPr="009F148E">
        <w:rPr>
          <w:rFonts w:eastAsia="宋体"/>
          <w:lang w:eastAsia="zh-CN"/>
        </w:rPr>
        <w:t>are</w:t>
      </w:r>
      <w:r w:rsidR="00925858" w:rsidRPr="009F148E">
        <w:rPr>
          <w:rFonts w:eastAsia="宋体"/>
          <w:lang w:eastAsia="zh-CN"/>
        </w:rPr>
        <w:t xml:space="preserve"> made:</w:t>
      </w:r>
    </w:p>
    <w:p w14:paraId="168712B1" w14:textId="47219B4F" w:rsidR="005D1E49" w:rsidRPr="006E6014" w:rsidRDefault="006E6014" w:rsidP="00630943">
      <w:pPr>
        <w:rPr>
          <w:rFonts w:eastAsia="宋体"/>
          <w:b/>
          <w:lang w:eastAsia="zh-CN"/>
        </w:rPr>
      </w:pPr>
      <w:r w:rsidRPr="006E6014">
        <w:rPr>
          <w:rFonts w:eastAsia="宋体"/>
          <w:b/>
          <w:lang w:eastAsia="zh-CN"/>
        </w:rPr>
        <w:t>Proposal 1: The same phase continuity requirements for DMRS bundling in TS38.101-5 can be applied for the duration of one OCC group with PUSCH in NR NTN.</w:t>
      </w:r>
    </w:p>
    <w:p w14:paraId="1FFDA4C2" w14:textId="77777777" w:rsidR="00F10F97" w:rsidRDefault="00F10F97" w:rsidP="00F10F97">
      <w:pPr>
        <w:pStyle w:val="1"/>
        <w:numPr>
          <w:ilvl w:val="0"/>
          <w:numId w:val="0"/>
        </w:numPr>
        <w:rPr>
          <w:rFonts w:eastAsia="宋体"/>
          <w:lang w:eastAsia="zh-CN"/>
        </w:rPr>
      </w:pPr>
      <w:r>
        <w:t>References</w:t>
      </w:r>
    </w:p>
    <w:p w14:paraId="58504865" w14:textId="4210000C" w:rsidR="00033A5F" w:rsidRDefault="007F52AE" w:rsidP="00033A5F">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3D4AF2">
        <w:rPr>
          <w:rFonts w:eastAsia="等线"/>
          <w:lang w:eastAsia="zh-CN"/>
        </w:rPr>
        <w:t xml:space="preserve"> </w:t>
      </w:r>
      <w:bookmarkStart w:id="12" w:name="_Hlk197538310"/>
      <w:r w:rsidR="00362227" w:rsidRPr="00362227">
        <w:rPr>
          <w:rFonts w:eastAsia="等线"/>
          <w:lang w:eastAsia="zh-CN"/>
        </w:rPr>
        <w:t>R4-2505305</w:t>
      </w:r>
      <w:r w:rsidR="00362227">
        <w:rPr>
          <w:rFonts w:eastAsia="等线"/>
          <w:lang w:eastAsia="zh-CN"/>
        </w:rPr>
        <w:t>_</w:t>
      </w:r>
      <w:r w:rsidR="00362227" w:rsidRPr="00362227">
        <w:rPr>
          <w:rFonts w:eastAsia="等线"/>
          <w:lang w:eastAsia="zh-CN"/>
        </w:rPr>
        <w:t>R1-2503071</w:t>
      </w:r>
      <w:bookmarkEnd w:id="12"/>
      <w:r w:rsidR="00362227">
        <w:rPr>
          <w:rFonts w:eastAsia="等线"/>
          <w:lang w:eastAsia="zh-CN"/>
        </w:rPr>
        <w:t xml:space="preserve">, </w:t>
      </w:r>
      <w:bookmarkStart w:id="13" w:name="_Hlk197538330"/>
      <w:r w:rsidR="00362227" w:rsidRPr="00362227">
        <w:rPr>
          <w:rFonts w:eastAsia="等线"/>
          <w:lang w:eastAsia="zh-CN"/>
        </w:rPr>
        <w:t>LS on requirements for the phase continuity and power consistency for OCC with PUSCH in NR NTN Ph3</w:t>
      </w:r>
      <w:bookmarkEnd w:id="13"/>
      <w:r w:rsidR="00362227">
        <w:rPr>
          <w:rFonts w:eastAsia="等线"/>
          <w:lang w:eastAsia="zh-CN"/>
        </w:rPr>
        <w:t>, RAN1, MediaTek.</w:t>
      </w:r>
    </w:p>
    <w:p w14:paraId="7ADEA260" w14:textId="7FBB6FEE" w:rsidR="0051629D" w:rsidRPr="003D4AF2" w:rsidRDefault="0051629D" w:rsidP="00033A5F">
      <w:pPr>
        <w:rPr>
          <w:rFonts w:eastAsia="等线"/>
          <w:lang w:eastAsia="zh-CN"/>
        </w:rPr>
      </w:pPr>
      <w:r>
        <w:rPr>
          <w:rFonts w:eastAsia="等线"/>
          <w:lang w:eastAsia="zh-CN"/>
        </w:rPr>
        <w:t xml:space="preserve">[2] </w:t>
      </w:r>
      <w:r w:rsidR="006E2872" w:rsidRPr="006E2872">
        <w:rPr>
          <w:rFonts w:eastAsia="等线"/>
          <w:lang w:eastAsia="zh-CN"/>
        </w:rPr>
        <w:t>R4-2508764</w:t>
      </w:r>
      <w:r w:rsidR="006E2872">
        <w:rPr>
          <w:rFonts w:eastAsia="等线"/>
          <w:lang w:eastAsia="zh-CN"/>
        </w:rPr>
        <w:t xml:space="preserve">, </w:t>
      </w:r>
      <w:r w:rsidR="006E2872" w:rsidRPr="006E2872">
        <w:rPr>
          <w:rFonts w:eastAsia="等线"/>
          <w:lang w:eastAsia="zh-CN"/>
        </w:rPr>
        <w:t>Way Forward for [</w:t>
      </w:r>
      <w:proofErr w:type="gramStart"/>
      <w:r w:rsidR="006E2872" w:rsidRPr="006E2872">
        <w:rPr>
          <w:rFonts w:eastAsia="等线"/>
          <w:lang w:eastAsia="zh-CN"/>
        </w:rPr>
        <w:t>115][</w:t>
      </w:r>
      <w:proofErr w:type="gramEnd"/>
      <w:r w:rsidR="006E2872" w:rsidRPr="006E2872">
        <w:rPr>
          <w:rFonts w:eastAsia="等线"/>
          <w:lang w:eastAsia="zh-CN"/>
        </w:rPr>
        <w:t>309] NR_NTN_Ph3_General_UE_SAN_RF</w:t>
      </w:r>
      <w:r w:rsidR="006E2872">
        <w:rPr>
          <w:rFonts w:eastAsia="等线"/>
          <w:lang w:eastAsia="zh-CN"/>
        </w:rPr>
        <w:t>, Qualcomm, RAN4#115.</w:t>
      </w:r>
    </w:p>
    <w:p w14:paraId="3707CE54" w14:textId="260AA030" w:rsidR="005D1E49" w:rsidRPr="003D4AF2" w:rsidRDefault="005D1E49" w:rsidP="00765B3D">
      <w:pPr>
        <w:rPr>
          <w:rFonts w:eastAsia="等线"/>
          <w:lang w:eastAsia="zh-CN"/>
        </w:rPr>
      </w:pPr>
    </w:p>
    <w:sectPr w:rsidR="005D1E49" w:rsidRPr="003D4AF2"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96E28" w14:textId="77777777" w:rsidR="00B1574A" w:rsidRDefault="00B1574A">
      <w:r>
        <w:separator/>
      </w:r>
    </w:p>
  </w:endnote>
  <w:endnote w:type="continuationSeparator" w:id="0">
    <w:p w14:paraId="419B2ED8" w14:textId="77777777" w:rsidR="00B1574A" w:rsidRDefault="00B1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8"/>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B6D07" w14:textId="77777777" w:rsidR="00B1574A" w:rsidRDefault="00B1574A">
      <w:r>
        <w:separator/>
      </w:r>
    </w:p>
  </w:footnote>
  <w:footnote w:type="continuationSeparator" w:id="0">
    <w:p w14:paraId="318DAED4" w14:textId="77777777" w:rsidR="00B1574A" w:rsidRDefault="00B15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7F70F7"/>
    <w:multiLevelType w:val="hybridMultilevel"/>
    <w:tmpl w:val="2050DEB4"/>
    <w:lvl w:ilvl="0" w:tplc="99FAA20E">
      <w:start w:val="2018"/>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4"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7256CA"/>
    <w:multiLevelType w:val="hybridMultilevel"/>
    <w:tmpl w:val="85104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6595735"/>
    <w:multiLevelType w:val="hybridMultilevel"/>
    <w:tmpl w:val="9B9654AA"/>
    <w:lvl w:ilvl="0" w:tplc="99FAA20E">
      <w:start w:val="2018"/>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D432C41"/>
    <w:multiLevelType w:val="hybridMultilevel"/>
    <w:tmpl w:val="3DB8160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BF1E37"/>
    <w:multiLevelType w:val="hybridMultilevel"/>
    <w:tmpl w:val="F35E161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8"/>
  </w:num>
  <w:num w:numId="4">
    <w:abstractNumId w:val="34"/>
  </w:num>
  <w:num w:numId="5">
    <w:abstractNumId w:val="13"/>
  </w:num>
  <w:num w:numId="6">
    <w:abstractNumId w:val="5"/>
  </w:num>
  <w:num w:numId="7">
    <w:abstractNumId w:val="19"/>
  </w:num>
  <w:num w:numId="8">
    <w:abstractNumId w:val="11"/>
  </w:num>
  <w:num w:numId="9">
    <w:abstractNumId w:val="30"/>
  </w:num>
  <w:num w:numId="10">
    <w:abstractNumId w:val="0"/>
  </w:num>
  <w:num w:numId="11">
    <w:abstractNumId w:val="2"/>
  </w:num>
  <w:num w:numId="12">
    <w:abstractNumId w:val="31"/>
  </w:num>
  <w:num w:numId="13">
    <w:abstractNumId w:val="12"/>
  </w:num>
  <w:num w:numId="14">
    <w:abstractNumId w:val="26"/>
  </w:num>
  <w:num w:numId="15">
    <w:abstractNumId w:val="24"/>
  </w:num>
  <w:num w:numId="16">
    <w:abstractNumId w:val="28"/>
  </w:num>
  <w:num w:numId="17">
    <w:abstractNumId w:val="19"/>
  </w:num>
  <w:num w:numId="18">
    <w:abstractNumId w:val="1"/>
  </w:num>
  <w:num w:numId="19">
    <w:abstractNumId w:val="3"/>
  </w:num>
  <w:num w:numId="20">
    <w:abstractNumId w:val="33"/>
  </w:num>
  <w:num w:numId="21">
    <w:abstractNumId w:val="9"/>
  </w:num>
  <w:num w:numId="22">
    <w:abstractNumId w:val="6"/>
  </w:num>
  <w:num w:numId="23">
    <w:abstractNumId w:val="21"/>
  </w:num>
  <w:num w:numId="24">
    <w:abstractNumId w:val="27"/>
  </w:num>
  <w:num w:numId="25">
    <w:abstractNumId w:val="22"/>
  </w:num>
  <w:num w:numId="26">
    <w:abstractNumId w:val="20"/>
  </w:num>
  <w:num w:numId="27">
    <w:abstractNumId w:val="4"/>
  </w:num>
  <w:num w:numId="28">
    <w:abstractNumId w:val="14"/>
  </w:num>
  <w:num w:numId="29">
    <w:abstractNumId w:val="32"/>
  </w:num>
  <w:num w:numId="30">
    <w:abstractNumId w:val="29"/>
  </w:num>
  <w:num w:numId="31">
    <w:abstractNumId w:val="25"/>
  </w:num>
  <w:num w:numId="32">
    <w:abstractNumId w:val="10"/>
  </w:num>
  <w:num w:numId="33">
    <w:abstractNumId w:val="23"/>
  </w:num>
  <w:num w:numId="34">
    <w:abstractNumId w:val="8"/>
  </w:num>
  <w:num w:numId="35">
    <w:abstractNumId w:val="15"/>
  </w:num>
  <w:num w:numId="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5F"/>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1A96"/>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170"/>
    <w:rsid w:val="00080C3A"/>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8D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3B55"/>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DD1"/>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57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708"/>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424"/>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2EB8"/>
    <w:rsid w:val="002F32C4"/>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36B"/>
    <w:rsid w:val="0036082C"/>
    <w:rsid w:val="00360920"/>
    <w:rsid w:val="00360CF3"/>
    <w:rsid w:val="003610D3"/>
    <w:rsid w:val="0036194D"/>
    <w:rsid w:val="00362227"/>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E"/>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5F9"/>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58B"/>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3CD5"/>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3E78"/>
    <w:rsid w:val="00434855"/>
    <w:rsid w:val="00434BA1"/>
    <w:rsid w:val="00434CF7"/>
    <w:rsid w:val="004354E2"/>
    <w:rsid w:val="00435553"/>
    <w:rsid w:val="004359B1"/>
    <w:rsid w:val="00435FD0"/>
    <w:rsid w:val="004365A6"/>
    <w:rsid w:val="00436BD2"/>
    <w:rsid w:val="00436F3A"/>
    <w:rsid w:val="00436FD6"/>
    <w:rsid w:val="00437177"/>
    <w:rsid w:val="00437D68"/>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582"/>
    <w:rsid w:val="00446CFB"/>
    <w:rsid w:val="004508E8"/>
    <w:rsid w:val="00450C01"/>
    <w:rsid w:val="004514B4"/>
    <w:rsid w:val="004518E0"/>
    <w:rsid w:val="00452487"/>
    <w:rsid w:val="004529AD"/>
    <w:rsid w:val="00452BB4"/>
    <w:rsid w:val="00452D22"/>
    <w:rsid w:val="00453086"/>
    <w:rsid w:val="00453171"/>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439"/>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29D"/>
    <w:rsid w:val="00516384"/>
    <w:rsid w:val="0051792A"/>
    <w:rsid w:val="00517B5C"/>
    <w:rsid w:val="00517E6C"/>
    <w:rsid w:val="00517F09"/>
    <w:rsid w:val="005200BA"/>
    <w:rsid w:val="005203AF"/>
    <w:rsid w:val="00520691"/>
    <w:rsid w:val="00520A5B"/>
    <w:rsid w:val="00520DBD"/>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6F"/>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1EE8"/>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566"/>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5FE0"/>
    <w:rsid w:val="005A684B"/>
    <w:rsid w:val="005A6AB6"/>
    <w:rsid w:val="005A6AD0"/>
    <w:rsid w:val="005B05C2"/>
    <w:rsid w:val="005B0FD6"/>
    <w:rsid w:val="005B15C2"/>
    <w:rsid w:val="005B1CB0"/>
    <w:rsid w:val="005B25EB"/>
    <w:rsid w:val="005B27DF"/>
    <w:rsid w:val="005B3056"/>
    <w:rsid w:val="005B3177"/>
    <w:rsid w:val="005B3608"/>
    <w:rsid w:val="005B3936"/>
    <w:rsid w:val="005B3B77"/>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49"/>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E7FDE"/>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3"/>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2872"/>
    <w:rsid w:val="006E3162"/>
    <w:rsid w:val="006E3403"/>
    <w:rsid w:val="006E3408"/>
    <w:rsid w:val="006E399B"/>
    <w:rsid w:val="006E3A57"/>
    <w:rsid w:val="006E4047"/>
    <w:rsid w:val="006E4254"/>
    <w:rsid w:val="006E4999"/>
    <w:rsid w:val="006E4C53"/>
    <w:rsid w:val="006E54E1"/>
    <w:rsid w:val="006E5C1E"/>
    <w:rsid w:val="006E6014"/>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4B8"/>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16"/>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085D"/>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98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2E4"/>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27307"/>
    <w:rsid w:val="0093032D"/>
    <w:rsid w:val="0093035B"/>
    <w:rsid w:val="0093061F"/>
    <w:rsid w:val="00930720"/>
    <w:rsid w:val="00930A38"/>
    <w:rsid w:val="00931202"/>
    <w:rsid w:val="00931753"/>
    <w:rsid w:val="009317C3"/>
    <w:rsid w:val="00931A77"/>
    <w:rsid w:val="00931D36"/>
    <w:rsid w:val="00931F6D"/>
    <w:rsid w:val="0093258C"/>
    <w:rsid w:val="0093394F"/>
    <w:rsid w:val="00933A2D"/>
    <w:rsid w:val="00934920"/>
    <w:rsid w:val="009349A5"/>
    <w:rsid w:val="00934D0B"/>
    <w:rsid w:val="00934F21"/>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342"/>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A6A"/>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9F8"/>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148E"/>
    <w:rsid w:val="009F2646"/>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24"/>
    <w:rsid w:val="00A07F5F"/>
    <w:rsid w:val="00A1011E"/>
    <w:rsid w:val="00A104B6"/>
    <w:rsid w:val="00A10A06"/>
    <w:rsid w:val="00A10F8F"/>
    <w:rsid w:val="00A111EE"/>
    <w:rsid w:val="00A117F6"/>
    <w:rsid w:val="00A11A09"/>
    <w:rsid w:val="00A12079"/>
    <w:rsid w:val="00A1278B"/>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0B69"/>
    <w:rsid w:val="00A31666"/>
    <w:rsid w:val="00A31D94"/>
    <w:rsid w:val="00A321C5"/>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4E1"/>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06E"/>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74A"/>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83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21D"/>
    <w:rsid w:val="00CD7433"/>
    <w:rsid w:val="00CD7D18"/>
    <w:rsid w:val="00CE033C"/>
    <w:rsid w:val="00CE040E"/>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1D84"/>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47787"/>
    <w:rsid w:val="00D50890"/>
    <w:rsid w:val="00D508EA"/>
    <w:rsid w:val="00D50995"/>
    <w:rsid w:val="00D50DF6"/>
    <w:rsid w:val="00D51460"/>
    <w:rsid w:val="00D51743"/>
    <w:rsid w:val="00D51DBD"/>
    <w:rsid w:val="00D52300"/>
    <w:rsid w:val="00D52713"/>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CD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CF2"/>
    <w:rsid w:val="00D96E59"/>
    <w:rsid w:val="00D974BB"/>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12C"/>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0D2"/>
    <w:rsid w:val="00E437D2"/>
    <w:rsid w:val="00E43CCD"/>
    <w:rsid w:val="00E44046"/>
    <w:rsid w:val="00E44258"/>
    <w:rsid w:val="00E443A8"/>
    <w:rsid w:val="00E44587"/>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19"/>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1F3E"/>
    <w:rsid w:val="00F1227B"/>
    <w:rsid w:val="00F12B4D"/>
    <w:rsid w:val="00F1350C"/>
    <w:rsid w:val="00F1382B"/>
    <w:rsid w:val="00F14203"/>
    <w:rsid w:val="00F1429F"/>
    <w:rsid w:val="00F1464F"/>
    <w:rsid w:val="00F156A3"/>
    <w:rsid w:val="00F1574D"/>
    <w:rsid w:val="00F1576C"/>
    <w:rsid w:val="00F15916"/>
    <w:rsid w:val="00F15ED9"/>
    <w:rsid w:val="00F165BF"/>
    <w:rsid w:val="00F16F3F"/>
    <w:rsid w:val="00F175D6"/>
    <w:rsid w:val="00F17A4D"/>
    <w:rsid w:val="00F2077A"/>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D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2"/>
    <w:link w:val="50"/>
    <w:qFormat/>
    <w:rsid w:val="00876A06"/>
    <w:pPr>
      <w:numPr>
        <w:ilvl w:val="5"/>
      </w:numPr>
      <w:outlineLvl w:val="4"/>
    </w:pPr>
    <w:rPr>
      <w:sz w:val="22"/>
    </w:rPr>
  </w:style>
  <w:style w:type="paragraph" w:styleId="6">
    <w:name w:val="heading 6"/>
    <w:aliases w:val="T1,Header 6"/>
    <w:basedOn w:val="H6"/>
    <w:next w:val="a2"/>
    <w:link w:val="60"/>
    <w:qFormat/>
    <w:rsid w:val="009B4262"/>
    <w:pPr>
      <w:numPr>
        <w:ilvl w:val="4"/>
        <w:numId w:val="1"/>
      </w:numPr>
      <w:ind w:left="1985" w:hanging="1985"/>
      <w:outlineLvl w:val="5"/>
    </w:pPr>
  </w:style>
  <w:style w:type="paragraph" w:styleId="7">
    <w:name w:val="heading 7"/>
    <w:basedOn w:val="H6"/>
    <w:next w:val="a2"/>
    <w:qFormat/>
    <w:rsid w:val="009B4262"/>
    <w:pPr>
      <w:numPr>
        <w:ilvl w:val="6"/>
      </w:numPr>
      <w:tabs>
        <w:tab w:val="num" w:pos="1499"/>
      </w:tabs>
      <w:outlineLvl w:val="6"/>
    </w:pPr>
  </w:style>
  <w:style w:type="paragraph" w:styleId="8">
    <w:name w:val="heading 8"/>
    <w:basedOn w:val="1"/>
    <w:next w:val="a2"/>
    <w:qFormat/>
    <w:rsid w:val="009B4262"/>
    <w:pPr>
      <w:numPr>
        <w:ilvl w:val="7"/>
      </w:numPr>
      <w:outlineLvl w:val="7"/>
    </w:pPr>
  </w:style>
  <w:style w:type="paragraph" w:styleId="9">
    <w:name w:val="heading 9"/>
    <w:basedOn w:val="8"/>
    <w:next w:val="a2"/>
    <w:qFormat/>
    <w:rsid w:val="009B4262"/>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qFormat/>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2"/>
    <w:semiHidden/>
    <w:rsid w:val="009B4262"/>
    <w:pPr>
      <w:keepLines/>
    </w:pPr>
  </w:style>
  <w:style w:type="paragraph" w:styleId="22">
    <w:name w:val="index 2"/>
    <w:basedOn w:val="12"/>
    <w:semiHidden/>
    <w:rsid w:val="009B4262"/>
    <w:pPr>
      <w:ind w:left="284"/>
    </w:pPr>
  </w:style>
  <w:style w:type="paragraph" w:customStyle="1" w:styleId="TT">
    <w:name w:val="TT"/>
    <w:basedOn w:val="1"/>
    <w:next w:val="a2"/>
    <w:rsid w:val="009B4262"/>
    <w:pPr>
      <w:outlineLvl w:val="9"/>
    </w:pPr>
  </w:style>
  <w:style w:type="paragraph" w:styleId="a8">
    <w:name w:val="footer"/>
    <w:basedOn w:val="a6"/>
    <w:link w:val="a9"/>
    <w:uiPriority w:val="99"/>
    <w:rsid w:val="009B4262"/>
    <w:pPr>
      <w:jc w:val="center"/>
    </w:pPr>
    <w:rPr>
      <w:i/>
    </w:rPr>
  </w:style>
  <w:style w:type="character" w:styleId="aa">
    <w:name w:val="footnote reference"/>
    <w:semiHidden/>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2"/>
    <w:uiPriority w:val="39"/>
    <w:rsid w:val="009B4262"/>
    <w:pPr>
      <w:ind w:left="1985" w:hanging="1985"/>
    </w:pPr>
  </w:style>
  <w:style w:type="paragraph" w:customStyle="1" w:styleId="70">
    <w:name w:val="目录 7"/>
    <w:basedOn w:val="61"/>
    <w:next w:val="a2"/>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d"/>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2"/>
    <w:next w:val="a2"/>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条目,cap Char Char Char Char Char Char Char,Caption Char2,Caption Char Char Char,fig and tbl,fighead2,Table Caption,fighead21"/>
    <w:basedOn w:val="a2"/>
    <w:next w:val="a2"/>
    <w:link w:val="af1"/>
    <w:qFormat/>
    <w:pPr>
      <w:spacing w:before="120" w:after="120"/>
    </w:pPr>
    <w:rPr>
      <w:b/>
    </w:rPr>
  </w:style>
  <w:style w:type="character" w:styleId="af2">
    <w:name w:val="Hyperlink"/>
    <w:uiPriority w:val="99"/>
    <w:rPr>
      <w:color w:val="0000FF"/>
      <w:u w:val="single"/>
    </w:rPr>
  </w:style>
  <w:style w:type="character" w:styleId="af3">
    <w:name w:val="FollowedHyperlink"/>
    <w:rPr>
      <w:color w:val="800080"/>
      <w:u w:val="single"/>
    </w:rPr>
  </w:style>
  <w:style w:type="paragraph" w:styleId="af4">
    <w:name w:val="Document Map"/>
    <w:basedOn w:val="a2"/>
    <w:link w:val="af5"/>
    <w:pPr>
      <w:shd w:val="clear" w:color="auto" w:fill="000080"/>
    </w:pPr>
    <w:rPr>
      <w:rFonts w:ascii="Tahoma" w:hAnsi="Tahoma"/>
    </w:rPr>
  </w:style>
  <w:style w:type="paragraph" w:styleId="af6">
    <w:name w:val="Plain Text"/>
    <w:basedOn w:val="a2"/>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9"/>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rsid w:val="00F1227B"/>
    <w:rPr>
      <w:lang w:val="en-GB" w:eastAsia="en-GB"/>
    </w:rPr>
  </w:style>
  <w:style w:type="paragraph" w:styleId="afa">
    <w:name w:val="Body Text Indent"/>
    <w:basedOn w:val="a2"/>
    <w:pPr>
      <w:widowControl w:val="0"/>
      <w:ind w:left="210"/>
      <w:jc w:val="both"/>
    </w:pPr>
    <w:rPr>
      <w:snapToGrid w:val="0"/>
      <w:kern w:val="2"/>
      <w:sz w:val="21"/>
    </w:rPr>
  </w:style>
  <w:style w:type="paragraph" w:styleId="afb">
    <w:name w:val="table of figures"/>
    <w:basedOn w:val="a2"/>
    <w:next w:val="a2"/>
    <w:semiHidden/>
    <w:pPr>
      <w:ind w:left="400" w:hanging="400"/>
      <w:jc w:val="center"/>
    </w:pPr>
    <w:rPr>
      <w:b/>
    </w:rPr>
  </w:style>
  <w:style w:type="paragraph" w:styleId="26">
    <w:name w:val="Body Text 2"/>
    <w:basedOn w:val="a2"/>
    <w:rPr>
      <w:i/>
    </w:rPr>
  </w:style>
  <w:style w:type="paragraph" w:styleId="35">
    <w:name w:val="Body Text Indent 3"/>
    <w:basedOn w:val="a2"/>
    <w:semiHidden/>
    <w:pPr>
      <w:ind w:left="1080"/>
    </w:pPr>
  </w:style>
  <w:style w:type="paragraph" w:styleId="afc">
    <w:name w:val="annotation text"/>
    <w:basedOn w:val="a2"/>
    <w:link w:val="afd"/>
    <w:uiPriority w:val="99"/>
    <w:pPr>
      <w:widowControl w:val="0"/>
      <w:spacing w:line="360" w:lineRule="atLeast"/>
    </w:pPr>
    <w:rPr>
      <w:rFonts w:ascii="–¾’©" w:eastAsia="–¾’©"/>
      <w:sz w:val="24"/>
    </w:rPr>
  </w:style>
  <w:style w:type="character" w:styleId="afe">
    <w:name w:val="page number"/>
    <w:basedOn w:val="a3"/>
  </w:style>
  <w:style w:type="paragraph" w:styleId="36">
    <w:name w:val="Body Text 3"/>
    <w:basedOn w:val="a2"/>
    <w:pPr>
      <w:keepNext/>
      <w:keepLines/>
    </w:pPr>
    <w:rPr>
      <w:rFonts w:eastAsia="Osaka"/>
      <w:color w:val="000000"/>
    </w:rPr>
  </w:style>
  <w:style w:type="paragraph" w:styleId="aff">
    <w:name w:val="Balloon Text"/>
    <w:basedOn w:val="a2"/>
    <w:link w:val="aff0"/>
    <w:uiPriority w:val="99"/>
    <w:rPr>
      <w:rFonts w:ascii="Tahoma" w:hAnsi="Tahoma" w:cs="Tahoma"/>
      <w:sz w:val="16"/>
      <w:szCs w:val="16"/>
    </w:rPr>
  </w:style>
  <w:style w:type="table" w:styleId="aff1">
    <w:name w:val="Table Grid"/>
    <w:aliases w:val="Table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qFormat/>
    <w:rsid w:val="00373EA6"/>
    <w:rPr>
      <w:sz w:val="16"/>
      <w:szCs w:val="16"/>
    </w:rPr>
  </w:style>
  <w:style w:type="paragraph" w:styleId="aff3">
    <w:name w:val="annotation subject"/>
    <w:basedOn w:val="afc"/>
    <w:next w:val="afc"/>
    <w:link w:val="aff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5">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5"/>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2"/>
    <w:link w:val="EXChar"/>
    <w:rsid w:val="008C33BB"/>
    <w:pPr>
      <w:keepLines/>
      <w:ind w:left="1702" w:hanging="1418"/>
    </w:pPr>
    <w:rPr>
      <w:rFonts w:eastAsia="宋体"/>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2"/>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2"/>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5">
    <w:name w:val="文档结构图 字符"/>
    <w:link w:val="af4"/>
    <w:rsid w:val="00C50CC7"/>
    <w:rPr>
      <w:rFonts w:ascii="Tahoma" w:eastAsia="Times New Roman" w:hAnsi="Tahoma"/>
      <w:shd w:val="clear" w:color="auto" w:fill="000080"/>
      <w:lang w:val="en-GB" w:eastAsia="en-US"/>
    </w:rPr>
  </w:style>
  <w:style w:type="character" w:customStyle="1" w:styleId="af7">
    <w:name w:val="纯文本 字符"/>
    <w:link w:val="af6"/>
    <w:rsid w:val="00C50CC7"/>
    <w:rPr>
      <w:rFonts w:ascii="Courier New" w:eastAsia="Times New Roman" w:hAnsi="Courier New"/>
      <w:lang w:val="nb-NO" w:eastAsia="en-US"/>
    </w:rPr>
  </w:style>
  <w:style w:type="character" w:customStyle="1" w:styleId="afd">
    <w:name w:val="批注文字 字符"/>
    <w:link w:val="afc"/>
    <w:uiPriority w:val="99"/>
    <w:rsid w:val="00C50CC7"/>
    <w:rPr>
      <w:rFonts w:ascii="–¾’©" w:eastAsia="–¾’©"/>
      <w:sz w:val="24"/>
      <w:lang w:val="en-GB" w:eastAsia="en-US"/>
    </w:rPr>
  </w:style>
  <w:style w:type="paragraph" w:customStyle="1" w:styleId="TableText">
    <w:name w:val="TableText"/>
    <w:basedOn w:val="afa"/>
    <w:rsid w:val="00C50CC7"/>
  </w:style>
  <w:style w:type="character" w:customStyle="1" w:styleId="aff0">
    <w:name w:val="批注框文本 字符"/>
    <w:link w:val="aff"/>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3"/>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6">
    <w:name w:val="列出段落"/>
    <w:aliases w:val="- Bullets,목록 단락,リスト段落,?? ??,?????,????"/>
    <w:basedOn w:val="a2"/>
    <w:link w:val="aff7"/>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8">
    <w:name w:val="Normal (Web)"/>
    <w:basedOn w:val="a2"/>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a">
    <w:name w:val="Revision"/>
    <w:hidden/>
    <w:uiPriority w:val="99"/>
    <w:semiHidden/>
    <w:rsid w:val="00C50CC7"/>
    <w:rPr>
      <w:rFonts w:eastAsia="Batang"/>
      <w:lang w:val="en-GB" w:eastAsia="en-US"/>
    </w:rPr>
  </w:style>
  <w:style w:type="paragraph" w:styleId="28">
    <w:name w:val="Body Text Indent 2"/>
    <w:basedOn w:val="a2"/>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b">
    <w:name w:val="Normal Indent"/>
    <w:basedOn w:val="a2"/>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2"/>
    <w:rsid w:val="00C50CC7"/>
    <w:pPr>
      <w:tabs>
        <w:tab w:val="num" w:pos="851"/>
        <w:tab w:val="num" w:pos="1800"/>
      </w:tabs>
      <w:ind w:left="1800" w:hanging="851"/>
    </w:pPr>
    <w:rPr>
      <w:rFonts w:eastAsia="MS Mincho"/>
      <w:lang w:eastAsia="en-GB"/>
    </w:rPr>
  </w:style>
  <w:style w:type="paragraph" w:styleId="3">
    <w:name w:val="List Number 3"/>
    <w:basedOn w:val="a2"/>
    <w:rsid w:val="00C50CC7"/>
    <w:pPr>
      <w:numPr>
        <w:numId w:val="6"/>
      </w:numPr>
      <w:tabs>
        <w:tab w:val="num" w:pos="926"/>
      </w:tabs>
      <w:ind w:left="926"/>
    </w:pPr>
    <w:rPr>
      <w:rFonts w:eastAsia="MS Mincho"/>
      <w:lang w:eastAsia="en-GB"/>
    </w:rPr>
  </w:style>
  <w:style w:type="paragraph" w:styleId="4">
    <w:name w:val="List Number 4"/>
    <w:basedOn w:val="a2"/>
    <w:rsid w:val="00C50CC7"/>
    <w:pPr>
      <w:numPr>
        <w:numId w:val="5"/>
      </w:numPr>
      <w:tabs>
        <w:tab w:val="num" w:pos="1209"/>
      </w:tabs>
      <w:ind w:left="1209"/>
    </w:pPr>
    <w:rPr>
      <w:rFonts w:eastAsia="MS Mincho"/>
      <w:lang w:eastAsia="en-GB"/>
    </w:rPr>
  </w:style>
  <w:style w:type="character" w:styleId="affc">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d">
    <w:name w:val="endnote text"/>
    <w:basedOn w:val="a2"/>
    <w:link w:val="affe"/>
    <w:rsid w:val="00C50CC7"/>
    <w:pPr>
      <w:overflowPunct/>
      <w:autoSpaceDE/>
      <w:autoSpaceDN/>
      <w:adjustRightInd/>
      <w:snapToGrid w:val="0"/>
      <w:textAlignment w:val="auto"/>
    </w:pPr>
    <w:rPr>
      <w:rFonts w:eastAsia="宋体"/>
    </w:rPr>
  </w:style>
  <w:style w:type="character" w:customStyle="1" w:styleId="affe">
    <w:name w:val="尾注文本 字符"/>
    <w:link w:val="affd"/>
    <w:rsid w:val="00C50CC7"/>
    <w:rPr>
      <w:rFonts w:eastAsia="宋体"/>
      <w:lang w:val="en-GB" w:eastAsia="en-US"/>
    </w:rPr>
  </w:style>
  <w:style w:type="character" w:styleId="afff">
    <w:name w:val="endnote reference"/>
    <w:rsid w:val="00C50CC7"/>
    <w:rPr>
      <w:vertAlign w:val="superscript"/>
    </w:rPr>
  </w:style>
  <w:style w:type="character" w:customStyle="1" w:styleId="btChar3">
    <w:name w:val="bt Char3"/>
    <w:rsid w:val="00C50CC7"/>
    <w:rPr>
      <w:lang w:val="en-GB" w:eastAsia="ja-JP" w:bidi="ar-SA"/>
    </w:rPr>
  </w:style>
  <w:style w:type="paragraph" w:styleId="afff0">
    <w:name w:val="Title"/>
    <w:basedOn w:val="a2"/>
    <w:next w:val="a2"/>
    <w:link w:val="afff1"/>
    <w:qFormat/>
    <w:rsid w:val="00C50CC7"/>
    <w:pPr>
      <w:spacing w:before="240" w:after="60"/>
      <w:outlineLvl w:val="0"/>
    </w:pPr>
    <w:rPr>
      <w:rFonts w:ascii="Courier New" w:eastAsia="宋体" w:hAnsi="Courier New"/>
      <w:lang w:val="nb-NO"/>
    </w:rPr>
  </w:style>
  <w:style w:type="character" w:customStyle="1" w:styleId="afff1">
    <w:name w:val="标题 字符"/>
    <w:link w:val="afff0"/>
    <w:rsid w:val="00C50CC7"/>
    <w:rPr>
      <w:rFonts w:ascii="Courier New" w:eastAsia="宋体" w:hAnsi="Courier New"/>
      <w:lang w:val="nb-NO" w:eastAsia="en-US"/>
    </w:rPr>
  </w:style>
  <w:style w:type="paragraph" w:customStyle="1" w:styleId="FL">
    <w:name w:val="FL"/>
    <w:basedOn w:val="a2"/>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2">
    <w:name w:val="Date"/>
    <w:basedOn w:val="a2"/>
    <w:next w:val="a2"/>
    <w:link w:val="afff3"/>
    <w:rsid w:val="00C50CC7"/>
    <w:rPr>
      <w:rFonts w:eastAsia="宋体"/>
    </w:rPr>
  </w:style>
  <w:style w:type="character" w:customStyle="1" w:styleId="afff3">
    <w:name w:val="日期 字符"/>
    <w:link w:val="afff2"/>
    <w:rsid w:val="00C50CC7"/>
    <w:rPr>
      <w:rFonts w:eastAsia="宋体"/>
      <w:lang w:val="en-GB" w:eastAsia="en-US"/>
    </w:rPr>
  </w:style>
  <w:style w:type="character" w:customStyle="1" w:styleId="af1">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0"/>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2"/>
    <w:rsid w:val="00C50CC7"/>
    <w:pPr>
      <w:ind w:left="851"/>
    </w:pPr>
    <w:rPr>
      <w:rFonts w:eastAsia="宋体"/>
      <w:lang w:eastAsia="ja-JP"/>
    </w:rPr>
  </w:style>
  <w:style w:type="paragraph" w:customStyle="1" w:styleId="INDENT2">
    <w:name w:val="INDENT2"/>
    <w:basedOn w:val="a2"/>
    <w:rsid w:val="00C50CC7"/>
    <w:pPr>
      <w:ind w:left="1135" w:hanging="284"/>
    </w:pPr>
    <w:rPr>
      <w:rFonts w:eastAsia="宋体"/>
      <w:lang w:eastAsia="ja-JP"/>
    </w:rPr>
  </w:style>
  <w:style w:type="paragraph" w:customStyle="1" w:styleId="INDENT3">
    <w:name w:val="INDENT3"/>
    <w:basedOn w:val="a2"/>
    <w:rsid w:val="00C50CC7"/>
    <w:pPr>
      <w:ind w:left="1701" w:hanging="567"/>
    </w:pPr>
    <w:rPr>
      <w:rFonts w:eastAsia="宋体"/>
      <w:lang w:eastAsia="ja-JP"/>
    </w:rPr>
  </w:style>
  <w:style w:type="paragraph" w:customStyle="1" w:styleId="FigureTitle">
    <w:name w:val="Figure_Title"/>
    <w:basedOn w:val="a2"/>
    <w:next w:val="a2"/>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2"/>
    <w:rsid w:val="00C50CC7"/>
    <w:pPr>
      <w:keepNext/>
      <w:keepLines/>
    </w:pPr>
    <w:rPr>
      <w:rFonts w:eastAsia="宋体"/>
      <w:b/>
      <w:lang w:eastAsia="ja-JP"/>
    </w:rPr>
  </w:style>
  <w:style w:type="paragraph" w:customStyle="1" w:styleId="enumlev2">
    <w:name w:val="enumlev2"/>
    <w:basedOn w:val="a2"/>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2"/>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4"/>
    <w:next w:val="aff1"/>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C50CC7"/>
    <w:pPr>
      <w:tabs>
        <w:tab w:val="left" w:pos="1418"/>
      </w:tabs>
      <w:spacing w:after="120"/>
    </w:pPr>
    <w:rPr>
      <w:rFonts w:ascii="Arial" w:eastAsia="MS Mincho" w:hAnsi="Arial"/>
      <w:sz w:val="24"/>
      <w:lang w:val="fr-FR"/>
    </w:rPr>
  </w:style>
  <w:style w:type="paragraph" w:customStyle="1" w:styleId="p20">
    <w:name w:val="p20"/>
    <w:basedOn w:val="a2"/>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2"/>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2"/>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4"/>
    <w:next w:val="aff1"/>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4"/>
    <w:next w:val="aff1"/>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2"/>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2"/>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2"/>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2"/>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2"/>
    <w:next w:val="a2"/>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2"/>
    <w:next w:val="a2"/>
    <w:rsid w:val="00C50CC7"/>
    <w:pPr>
      <w:spacing w:before="120" w:after="120"/>
    </w:pPr>
    <w:rPr>
      <w:rFonts w:eastAsia="MS Mincho"/>
      <w:b/>
      <w:lang w:eastAsia="en-GB"/>
    </w:rPr>
  </w:style>
  <w:style w:type="paragraph" w:customStyle="1" w:styleId="HE">
    <w:name w:val="HE"/>
    <w:basedOn w:val="a2"/>
    <w:rsid w:val="00C50CC7"/>
    <w:pPr>
      <w:spacing w:after="0"/>
    </w:pPr>
    <w:rPr>
      <w:rFonts w:eastAsia="MS Mincho"/>
      <w:b/>
      <w:lang w:eastAsia="en-GB"/>
    </w:rPr>
  </w:style>
  <w:style w:type="paragraph" w:customStyle="1" w:styleId="HO">
    <w:name w:val="HO"/>
    <w:basedOn w:val="a2"/>
    <w:rsid w:val="00C50CC7"/>
    <w:pPr>
      <w:spacing w:after="0"/>
      <w:jc w:val="right"/>
    </w:pPr>
    <w:rPr>
      <w:rFonts w:eastAsia="MS Mincho"/>
      <w:b/>
      <w:lang w:eastAsia="en-GB"/>
    </w:rPr>
  </w:style>
  <w:style w:type="paragraph" w:customStyle="1" w:styleId="WP">
    <w:name w:val="WP"/>
    <w:basedOn w:val="a2"/>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8"/>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2"/>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2"/>
    <w:rsid w:val="00C50CC7"/>
    <w:pPr>
      <w:spacing w:before="120" w:after="120"/>
    </w:pPr>
    <w:rPr>
      <w:rFonts w:eastAsia="MS Mincho"/>
      <w:lang w:val="en-US" w:eastAsia="en-GB"/>
    </w:rPr>
  </w:style>
  <w:style w:type="paragraph" w:customStyle="1" w:styleId="Teststep">
    <w:name w:val="Test step"/>
    <w:basedOn w:val="a2"/>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2"/>
    <w:next w:val="a2"/>
    <w:rsid w:val="00C50CC7"/>
    <w:pPr>
      <w:ind w:left="400" w:hanging="400"/>
      <w:jc w:val="center"/>
    </w:pPr>
    <w:rPr>
      <w:rFonts w:eastAsia="MS Mincho"/>
      <w:b/>
      <w:lang w:eastAsia="en-GB"/>
    </w:rPr>
  </w:style>
  <w:style w:type="paragraph" w:customStyle="1" w:styleId="table">
    <w:name w:val="table"/>
    <w:basedOn w:val="a2"/>
    <w:next w:val="a2"/>
    <w:rsid w:val="00C50CC7"/>
    <w:pPr>
      <w:spacing w:after="0"/>
      <w:jc w:val="center"/>
    </w:pPr>
    <w:rPr>
      <w:rFonts w:eastAsia="MS Mincho"/>
      <w:lang w:val="en-US" w:eastAsia="en-GB"/>
    </w:rPr>
  </w:style>
  <w:style w:type="paragraph" w:customStyle="1" w:styleId="t2">
    <w:name w:val="t2"/>
    <w:basedOn w:val="a2"/>
    <w:rsid w:val="00C50CC7"/>
    <w:pPr>
      <w:spacing w:after="0"/>
    </w:pPr>
    <w:rPr>
      <w:rFonts w:eastAsia="MS Mincho"/>
      <w:lang w:eastAsia="en-GB"/>
    </w:rPr>
  </w:style>
  <w:style w:type="paragraph" w:customStyle="1" w:styleId="CommentNokia">
    <w:name w:val="Comment Nokia"/>
    <w:basedOn w:val="a2"/>
    <w:rsid w:val="00C50CC7"/>
    <w:pPr>
      <w:tabs>
        <w:tab w:val="left" w:pos="360"/>
      </w:tabs>
      <w:ind w:left="360" w:hanging="360"/>
    </w:pPr>
    <w:rPr>
      <w:rFonts w:eastAsia="MS Mincho"/>
      <w:sz w:val="22"/>
      <w:lang w:val="en-US" w:eastAsia="en-GB"/>
    </w:rPr>
  </w:style>
  <w:style w:type="paragraph" w:customStyle="1" w:styleId="Copyright">
    <w:name w:val="Copyright"/>
    <w:basedOn w:val="a2"/>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C50CC7"/>
    <w:pPr>
      <w:spacing w:before="120"/>
      <w:outlineLvl w:val="2"/>
    </w:pPr>
    <w:rPr>
      <w:sz w:val="28"/>
    </w:rPr>
  </w:style>
  <w:style w:type="paragraph" w:customStyle="1" w:styleId="Heading2Head2A2">
    <w:name w:val="Heading 2.Head2A.2"/>
    <w:basedOn w:val="1"/>
    <w:next w:val="a2"/>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C50CC7"/>
    <w:pPr>
      <w:spacing w:after="220"/>
    </w:pPr>
    <w:rPr>
      <w:rFonts w:eastAsia="MS Mincho"/>
      <w:b/>
      <w:lang w:val="en-US" w:eastAsia="en-GB"/>
    </w:rPr>
  </w:style>
  <w:style w:type="paragraph" w:customStyle="1" w:styleId="berschrift2Head2A2">
    <w:name w:val="Überschrift 2.Head2A.2"/>
    <w:basedOn w:val="1"/>
    <w:next w:val="a2"/>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C50CC7"/>
    <w:pPr>
      <w:widowControl w:val="0"/>
      <w:spacing w:after="120"/>
      <w:ind w:left="283" w:hanging="283"/>
    </w:pPr>
    <w:rPr>
      <w:rFonts w:eastAsia="MS Mincho"/>
      <w:lang w:eastAsia="de-DE"/>
    </w:rPr>
  </w:style>
  <w:style w:type="paragraph" w:customStyle="1" w:styleId="11BodyText">
    <w:name w:val="11 BodyText"/>
    <w:basedOn w:val="a2"/>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5"/>
    <w:semiHidden/>
    <w:rsid w:val="00C50CC7"/>
  </w:style>
  <w:style w:type="paragraph" w:customStyle="1" w:styleId="1030302">
    <w:name w:val="样式 样式 标题 1 + 两端对齐 段前: 0.3 行 段后: 0.3 行 行距: 单倍行距 + 段前: 0.2 行 段后: ..."/>
    <w:basedOn w:val="a2"/>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ff1"/>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1"/>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C50CC7"/>
    <w:pPr>
      <w:tabs>
        <w:tab w:val="num" w:pos="720"/>
      </w:tabs>
      <w:ind w:left="720" w:hanging="360"/>
    </w:pPr>
    <w:rPr>
      <w:rFonts w:eastAsia="宋体"/>
    </w:rPr>
  </w:style>
  <w:style w:type="paragraph" w:customStyle="1" w:styleId="NormalArial">
    <w:name w:val="Normal + Arial"/>
    <w:aliases w:val="9 pt,Right,Right:  0,24 cm,After:  0 pt"/>
    <w:basedOn w:val="a2"/>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3"/>
    <w:rsid w:val="00602E3A"/>
  </w:style>
  <w:style w:type="numbering" w:customStyle="1" w:styleId="2b">
    <w:name w:val="无列表2"/>
    <w:next w:val="a5"/>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5"/>
    <w:uiPriority w:val="99"/>
    <w:semiHidden/>
    <w:rsid w:val="00DA6314"/>
  </w:style>
  <w:style w:type="character" w:customStyle="1" w:styleId="aff4">
    <w:name w:val="批注主题 字符"/>
    <w:link w:val="aff3"/>
    <w:rsid w:val="00DA6314"/>
    <w:rPr>
      <w:rFonts w:eastAsia="Times New Roman"/>
      <w:b/>
      <w:bCs/>
      <w:lang w:val="en-GB" w:eastAsia="en-GB"/>
    </w:rPr>
  </w:style>
  <w:style w:type="table" w:customStyle="1" w:styleId="19">
    <w:name w:val="网格型1"/>
    <w:basedOn w:val="a4"/>
    <w:next w:val="aff1"/>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7">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6"/>
    <w:uiPriority w:val="34"/>
    <w:qFormat/>
    <w:rsid w:val="00DA6314"/>
    <w:rPr>
      <w:rFonts w:eastAsia="宋体"/>
      <w:lang w:val="en-GB" w:eastAsia="en-US"/>
    </w:rPr>
  </w:style>
  <w:style w:type="paragraph" w:customStyle="1" w:styleId="RAN1bullet2">
    <w:name w:val="RAN1 bullet2"/>
    <w:basedOn w:val="a2"/>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2"/>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2"/>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2"/>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6"/>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2"/>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2"/>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2"/>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2"/>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2"/>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2"/>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2"/>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5">
    <w:name w:val="Placeholder Text"/>
    <w:uiPriority w:val="99"/>
    <w:semiHidden/>
    <w:rsid w:val="00DA6314"/>
    <w:rPr>
      <w:color w:val="808080"/>
    </w:rPr>
  </w:style>
  <w:style w:type="paragraph" w:customStyle="1" w:styleId="ListParagraph1">
    <w:name w:val="List Paragraph1"/>
    <w:basedOn w:val="a2"/>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9">
    <w:name w:val="页脚 字符"/>
    <w:basedOn w:val="a3"/>
    <w:link w:val="a8"/>
    <w:uiPriority w:val="99"/>
    <w:rsid w:val="002B4B2F"/>
    <w:rPr>
      <w:rFonts w:ascii="Arial" w:eastAsia="Times New Roman" w:hAnsi="Arial"/>
      <w:b/>
      <w:i/>
      <w:noProof/>
      <w:sz w:val="18"/>
      <w:lang w:val="en-GB" w:eastAsia="en-US"/>
    </w:rPr>
  </w:style>
  <w:style w:type="paragraph" w:styleId="afff6">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2"/>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B87839"/>
    <w:rPr>
      <w:rFonts w:eastAsia="Times New Roman"/>
    </w:rPr>
  </w:style>
  <w:style w:type="paragraph" w:customStyle="1" w:styleId="a">
    <w:name w:val="佐藤２"/>
    <w:basedOn w:val="a2"/>
    <w:uiPriority w:val="99"/>
    <w:qFormat/>
    <w:rsid w:val="00E80419"/>
    <w:pPr>
      <w:numPr>
        <w:numId w:val="35"/>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20433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B471C-9753-4DCE-AEB1-9C61F9E1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2558</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143</cp:revision>
  <cp:lastPrinted>2010-01-07T02:23:00Z</cp:lastPrinted>
  <dcterms:created xsi:type="dcterms:W3CDTF">2024-08-08T06:47:00Z</dcterms:created>
  <dcterms:modified xsi:type="dcterms:W3CDTF">2025-08-15T09:18:00Z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